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AA" w:rsidRDefault="00A20DAA" w:rsidP="00A20DAA">
      <w:pPr>
        <w:spacing w:after="120" w:line="360" w:lineRule="auto"/>
        <w:rPr>
          <w:rFonts w:ascii="Arial" w:hAnsi="Arial" w:cs="Arial"/>
          <w:sz w:val="20"/>
          <w:szCs w:val="20"/>
        </w:rPr>
      </w:pPr>
    </w:p>
    <w:p w:rsidR="00F57A07" w:rsidRDefault="00F57A07" w:rsidP="00A20DAA">
      <w:pPr>
        <w:spacing w:after="120" w:line="360" w:lineRule="auto"/>
        <w:rPr>
          <w:rFonts w:ascii="Arial" w:hAnsi="Arial" w:cs="Arial"/>
          <w:sz w:val="20"/>
          <w:szCs w:val="20"/>
        </w:rPr>
      </w:pPr>
      <w:r>
        <w:rPr>
          <w:rFonts w:ascii="Arial" w:hAnsi="Arial" w:cs="Arial"/>
          <w:sz w:val="20"/>
          <w:szCs w:val="20"/>
        </w:rPr>
        <w:t>Image Repair Theory:  Hexagon (Julia Dahl, M.D. based on the work of Benoit and others)</w:t>
      </w:r>
    </w:p>
    <w:p w:rsidR="00F57A07" w:rsidRDefault="00F57A07" w:rsidP="00A20DAA">
      <w:pPr>
        <w:spacing w:after="120" w:line="360" w:lineRule="auto"/>
        <w:rPr>
          <w:rFonts w:ascii="Arial" w:hAnsi="Arial" w:cs="Arial"/>
          <w:sz w:val="20"/>
          <w:szCs w:val="20"/>
        </w:rPr>
      </w:pPr>
    </w:p>
    <w:p w:rsidR="00F57A07" w:rsidRDefault="00F57A07" w:rsidP="00A20DAA">
      <w:pPr>
        <w:spacing w:after="120" w:line="360" w:lineRule="auto"/>
        <w:rPr>
          <w:rFonts w:ascii="Arial" w:hAnsi="Arial" w:cs="Arial"/>
          <w:sz w:val="20"/>
          <w:szCs w:val="20"/>
        </w:rPr>
      </w:pPr>
      <w:r>
        <w:rPr>
          <w:rFonts w:ascii="Arial" w:hAnsi="Arial" w:cs="Arial"/>
          <w:noProof/>
          <w:sz w:val="20"/>
          <w:szCs w:val="20"/>
        </w:rPr>
        <w:drawing>
          <wp:inline distT="0" distB="0" distL="0" distR="0">
            <wp:extent cx="5943600" cy="360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510-JD.F2(ImageRepairHexagon).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608070"/>
                    </a:xfrm>
                    <a:prstGeom prst="rect">
                      <a:avLst/>
                    </a:prstGeom>
                  </pic:spPr>
                </pic:pic>
              </a:graphicData>
            </a:graphic>
          </wp:inline>
        </w:drawing>
      </w:r>
    </w:p>
    <w:p w:rsidR="00F57A07" w:rsidRDefault="00F57A07">
      <w:pPr>
        <w:rPr>
          <w:rFonts w:ascii="Arial" w:hAnsi="Arial" w:cs="Arial"/>
          <w:sz w:val="20"/>
          <w:szCs w:val="20"/>
        </w:rPr>
      </w:pPr>
      <w:r>
        <w:rPr>
          <w:rFonts w:ascii="Arial" w:hAnsi="Arial" w:cs="Arial"/>
          <w:noProof/>
          <w:sz w:val="20"/>
          <w:szCs w:val="20"/>
        </w:rPr>
        <w:drawing>
          <wp:inline distT="0" distB="0" distL="0" distR="0">
            <wp:extent cx="5943600" cy="2869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RT-AdvocAccom(General).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869565"/>
                    </a:xfrm>
                    <a:prstGeom prst="rect">
                      <a:avLst/>
                    </a:prstGeom>
                  </pic:spPr>
                </pic:pic>
              </a:graphicData>
            </a:graphic>
          </wp:inline>
        </w:drawing>
      </w:r>
      <w:r>
        <w:rPr>
          <w:rFonts w:ascii="Arial" w:hAnsi="Arial" w:cs="Arial"/>
          <w:sz w:val="20"/>
          <w:szCs w:val="20"/>
        </w:rPr>
        <w:br w:type="page"/>
      </w:r>
    </w:p>
    <w:p w:rsidR="00A20DAA" w:rsidRDefault="00273AFC" w:rsidP="00A20DAA">
      <w:pPr>
        <w:spacing w:after="120" w:line="360" w:lineRule="auto"/>
        <w:rPr>
          <w:rFonts w:ascii="Arial" w:hAnsi="Arial" w:cs="Arial"/>
          <w:sz w:val="20"/>
          <w:szCs w:val="20"/>
        </w:rPr>
      </w:pPr>
      <w:r>
        <w:rPr>
          <w:rFonts w:ascii="Arial" w:hAnsi="Arial" w:cs="Arial"/>
          <w:sz w:val="20"/>
          <w:szCs w:val="20"/>
        </w:rPr>
        <w:lastRenderedPageBreak/>
        <w:t>S</w:t>
      </w:r>
      <w:r w:rsidR="00A20DAA">
        <w:rPr>
          <w:rFonts w:ascii="Arial" w:hAnsi="Arial" w:cs="Arial"/>
          <w:sz w:val="20"/>
          <w:szCs w:val="20"/>
        </w:rPr>
        <w:t xml:space="preserve">ummary of </w:t>
      </w:r>
      <w:r>
        <w:rPr>
          <w:rFonts w:ascii="Arial" w:hAnsi="Arial" w:cs="Arial"/>
          <w:sz w:val="20"/>
          <w:szCs w:val="20"/>
        </w:rPr>
        <w:t xml:space="preserve">Image Repair </w:t>
      </w:r>
      <w:r w:rsidR="00A20DAA">
        <w:rPr>
          <w:rFonts w:ascii="Arial" w:hAnsi="Arial" w:cs="Arial"/>
          <w:sz w:val="20"/>
          <w:szCs w:val="20"/>
        </w:rPr>
        <w:t>Methods:</w:t>
      </w:r>
    </w:p>
    <w:tbl>
      <w:tblPr>
        <w:tblStyle w:val="TableGrid"/>
        <w:tblW w:w="0" w:type="auto"/>
        <w:tblLook w:val="04A0" w:firstRow="1" w:lastRow="0" w:firstColumn="1" w:lastColumn="0" w:noHBand="0" w:noVBand="1"/>
      </w:tblPr>
      <w:tblGrid>
        <w:gridCol w:w="1484"/>
        <w:gridCol w:w="1841"/>
        <w:gridCol w:w="6025"/>
      </w:tblGrid>
      <w:tr w:rsidR="00A20DAA" w:rsidTr="002B5EC8">
        <w:tc>
          <w:tcPr>
            <w:tcW w:w="1484" w:type="dxa"/>
            <w:tcBorders>
              <w:bottom w:val="single" w:sz="18" w:space="0" w:color="auto"/>
            </w:tcBorders>
          </w:tcPr>
          <w:p w:rsidR="00A20DAA" w:rsidRDefault="00A20DAA" w:rsidP="002B5EC8">
            <w:pPr>
              <w:spacing w:line="276" w:lineRule="auto"/>
              <w:rPr>
                <w:rFonts w:ascii="Arial" w:hAnsi="Arial" w:cs="Arial"/>
                <w:sz w:val="20"/>
                <w:szCs w:val="20"/>
              </w:rPr>
            </w:pPr>
            <w:r>
              <w:br w:type="page"/>
            </w:r>
            <w:r>
              <w:rPr>
                <w:rFonts w:ascii="Arial" w:hAnsi="Arial" w:cs="Arial"/>
                <w:sz w:val="20"/>
                <w:szCs w:val="20"/>
              </w:rPr>
              <w:t>Category</w:t>
            </w:r>
          </w:p>
        </w:tc>
        <w:tc>
          <w:tcPr>
            <w:tcW w:w="1841" w:type="dxa"/>
            <w:tcBorders>
              <w:bottom w:val="single" w:sz="18" w:space="0" w:color="auto"/>
            </w:tcBorders>
          </w:tcPr>
          <w:p w:rsidR="00A20DAA" w:rsidRDefault="00A20DAA" w:rsidP="002B5EC8">
            <w:pPr>
              <w:spacing w:line="276" w:lineRule="auto"/>
              <w:rPr>
                <w:rFonts w:ascii="Arial" w:hAnsi="Arial" w:cs="Arial"/>
                <w:sz w:val="20"/>
                <w:szCs w:val="20"/>
              </w:rPr>
            </w:pPr>
            <w:r>
              <w:rPr>
                <w:rFonts w:ascii="Arial" w:hAnsi="Arial" w:cs="Arial"/>
                <w:sz w:val="20"/>
                <w:szCs w:val="20"/>
              </w:rPr>
              <w:t>Strategy</w:t>
            </w:r>
          </w:p>
        </w:tc>
        <w:tc>
          <w:tcPr>
            <w:tcW w:w="6025" w:type="dxa"/>
            <w:tcBorders>
              <w:bottom w:val="single" w:sz="18" w:space="0" w:color="auto"/>
            </w:tcBorders>
          </w:tcPr>
          <w:p w:rsidR="00A20DAA" w:rsidRDefault="00A20DAA" w:rsidP="002B5EC8">
            <w:pPr>
              <w:spacing w:line="276" w:lineRule="auto"/>
              <w:rPr>
                <w:rFonts w:ascii="Arial" w:hAnsi="Arial" w:cs="Arial"/>
                <w:sz w:val="20"/>
                <w:szCs w:val="20"/>
              </w:rPr>
            </w:pPr>
            <w:r>
              <w:rPr>
                <w:rFonts w:ascii="Arial" w:hAnsi="Arial" w:cs="Arial"/>
                <w:sz w:val="20"/>
                <w:szCs w:val="20"/>
              </w:rPr>
              <w:t>Description</w:t>
            </w:r>
          </w:p>
        </w:tc>
      </w:tr>
      <w:tr w:rsidR="00A20DAA" w:rsidTr="002B5EC8">
        <w:tc>
          <w:tcPr>
            <w:tcW w:w="1484" w:type="dxa"/>
            <w:vMerge w:val="restart"/>
            <w:tcBorders>
              <w:top w:val="single" w:sz="18" w:space="0" w:color="auto"/>
              <w:left w:val="single" w:sz="2" w:space="0" w:color="auto"/>
              <w:bottom w:val="single" w:sz="2" w:space="0" w:color="auto"/>
              <w:right w:val="single" w:sz="2" w:space="0" w:color="auto"/>
            </w:tcBorders>
            <w:shd w:val="clear" w:color="auto" w:fill="F1D77F"/>
            <w:vAlign w:val="center"/>
          </w:tcPr>
          <w:p w:rsidR="00A20DAA" w:rsidRDefault="00A20DAA" w:rsidP="002B5EC8">
            <w:pPr>
              <w:spacing w:line="276" w:lineRule="auto"/>
              <w:rPr>
                <w:rFonts w:ascii="Arial" w:hAnsi="Arial" w:cs="Arial"/>
                <w:sz w:val="20"/>
                <w:szCs w:val="20"/>
              </w:rPr>
            </w:pPr>
            <w:r>
              <w:rPr>
                <w:rFonts w:ascii="Arial" w:hAnsi="Arial" w:cs="Arial"/>
                <w:sz w:val="20"/>
                <w:szCs w:val="20"/>
              </w:rPr>
              <w:t>Denial</w:t>
            </w:r>
          </w:p>
        </w:tc>
        <w:tc>
          <w:tcPr>
            <w:tcW w:w="1841" w:type="dxa"/>
            <w:tcBorders>
              <w:top w:val="single" w:sz="18" w:space="0" w:color="auto"/>
              <w:left w:val="single" w:sz="2" w:space="0" w:color="auto"/>
              <w:bottom w:val="single" w:sz="2" w:space="0" w:color="auto"/>
              <w:right w:val="single" w:sz="2" w:space="0" w:color="auto"/>
            </w:tcBorders>
            <w:shd w:val="clear" w:color="auto" w:fill="F1D77F"/>
            <w:vAlign w:val="center"/>
          </w:tcPr>
          <w:p w:rsidR="00A20DAA" w:rsidRDefault="00A20DAA" w:rsidP="002B5EC8">
            <w:pPr>
              <w:spacing w:line="276" w:lineRule="auto"/>
              <w:rPr>
                <w:rFonts w:ascii="Arial" w:hAnsi="Arial" w:cs="Arial"/>
                <w:sz w:val="20"/>
                <w:szCs w:val="20"/>
              </w:rPr>
            </w:pPr>
            <w:r>
              <w:rPr>
                <w:rFonts w:ascii="Arial" w:hAnsi="Arial" w:cs="Arial"/>
                <w:sz w:val="20"/>
                <w:szCs w:val="20"/>
              </w:rPr>
              <w:t>Denial, plain</w:t>
            </w:r>
          </w:p>
        </w:tc>
        <w:tc>
          <w:tcPr>
            <w:tcW w:w="6025" w:type="dxa"/>
            <w:tcBorders>
              <w:top w:val="single" w:sz="18" w:space="0" w:color="auto"/>
              <w:left w:val="single" w:sz="2" w:space="0" w:color="auto"/>
              <w:bottom w:val="single" w:sz="2" w:space="0" w:color="auto"/>
              <w:right w:val="single" w:sz="2" w:space="0" w:color="auto"/>
            </w:tcBorders>
            <w:shd w:val="clear" w:color="auto" w:fill="F1D77F"/>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states that he/she did not perform the act.</w:t>
            </w:r>
          </w:p>
        </w:tc>
      </w:tr>
      <w:tr w:rsidR="00A20DAA" w:rsidTr="002B5EC8">
        <w:tc>
          <w:tcPr>
            <w:tcW w:w="1484" w:type="dxa"/>
            <w:vMerge/>
            <w:tcBorders>
              <w:top w:val="single" w:sz="2" w:space="0" w:color="auto"/>
              <w:left w:val="single" w:sz="2" w:space="0" w:color="auto"/>
              <w:bottom w:val="single" w:sz="18" w:space="0" w:color="auto"/>
              <w:right w:val="single" w:sz="2" w:space="0" w:color="auto"/>
            </w:tcBorders>
            <w:shd w:val="clear" w:color="auto" w:fill="F1D77F"/>
            <w:vAlign w:val="center"/>
          </w:tcPr>
          <w:p w:rsidR="00A20DAA" w:rsidRDefault="00A20DAA" w:rsidP="002B5EC8">
            <w:pPr>
              <w:spacing w:line="276" w:lineRule="auto"/>
              <w:rPr>
                <w:rFonts w:ascii="Arial" w:hAnsi="Arial" w:cs="Arial"/>
                <w:sz w:val="20"/>
                <w:szCs w:val="20"/>
              </w:rPr>
            </w:pPr>
          </w:p>
        </w:tc>
        <w:tc>
          <w:tcPr>
            <w:tcW w:w="1841" w:type="dxa"/>
            <w:tcBorders>
              <w:top w:val="single" w:sz="2" w:space="0" w:color="auto"/>
              <w:left w:val="single" w:sz="2" w:space="0" w:color="auto"/>
              <w:bottom w:val="single" w:sz="18" w:space="0" w:color="auto"/>
              <w:right w:val="single" w:sz="2" w:space="0" w:color="auto"/>
            </w:tcBorders>
            <w:shd w:val="clear" w:color="auto" w:fill="F1D77F"/>
            <w:vAlign w:val="center"/>
          </w:tcPr>
          <w:p w:rsidR="00A20DAA" w:rsidRDefault="00A20DAA" w:rsidP="002B5EC8">
            <w:pPr>
              <w:spacing w:line="276" w:lineRule="auto"/>
              <w:rPr>
                <w:rFonts w:ascii="Arial" w:hAnsi="Arial" w:cs="Arial"/>
                <w:sz w:val="20"/>
                <w:szCs w:val="20"/>
              </w:rPr>
            </w:pPr>
            <w:r>
              <w:rPr>
                <w:rFonts w:ascii="Arial" w:hAnsi="Arial" w:cs="Arial"/>
                <w:sz w:val="20"/>
                <w:szCs w:val="20"/>
              </w:rPr>
              <w:t>Shift the blame</w:t>
            </w:r>
          </w:p>
        </w:tc>
        <w:tc>
          <w:tcPr>
            <w:tcW w:w="6025" w:type="dxa"/>
            <w:tcBorders>
              <w:top w:val="single" w:sz="2" w:space="0" w:color="auto"/>
              <w:left w:val="single" w:sz="2" w:space="0" w:color="auto"/>
              <w:bottom w:val="single" w:sz="18" w:space="0" w:color="auto"/>
              <w:right w:val="single" w:sz="2" w:space="0" w:color="auto"/>
            </w:tcBorders>
            <w:shd w:val="clear" w:color="auto" w:fill="F1D77F"/>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states that the act occurred; however, the act was performed by someone other than himself/herself.</w:t>
            </w:r>
          </w:p>
        </w:tc>
      </w:tr>
      <w:tr w:rsidR="00A20DAA" w:rsidTr="002B5EC8">
        <w:tc>
          <w:tcPr>
            <w:tcW w:w="1484" w:type="dxa"/>
            <w:vMerge w:val="restart"/>
            <w:tcBorders>
              <w:top w:val="single" w:sz="18" w:space="0" w:color="auto"/>
            </w:tcBorders>
            <w:shd w:val="clear" w:color="auto" w:fill="FCF059"/>
            <w:vAlign w:val="center"/>
          </w:tcPr>
          <w:p w:rsidR="00A20DAA" w:rsidRDefault="00A20DAA" w:rsidP="002B5EC8">
            <w:pPr>
              <w:spacing w:line="276" w:lineRule="auto"/>
              <w:rPr>
                <w:rFonts w:ascii="Arial" w:hAnsi="Arial" w:cs="Arial"/>
                <w:sz w:val="20"/>
                <w:szCs w:val="20"/>
              </w:rPr>
            </w:pPr>
            <w:r>
              <w:rPr>
                <w:rFonts w:ascii="Arial" w:hAnsi="Arial" w:cs="Arial"/>
                <w:sz w:val="20"/>
                <w:szCs w:val="20"/>
              </w:rPr>
              <w:t>Evasion of responsibility</w:t>
            </w:r>
          </w:p>
        </w:tc>
        <w:tc>
          <w:tcPr>
            <w:tcW w:w="1841" w:type="dxa"/>
            <w:tcBorders>
              <w:top w:val="single" w:sz="18" w:space="0" w:color="auto"/>
            </w:tcBorders>
            <w:shd w:val="clear" w:color="auto" w:fill="FCF059"/>
            <w:vAlign w:val="center"/>
          </w:tcPr>
          <w:p w:rsidR="00A20DAA" w:rsidRDefault="00A20DAA" w:rsidP="002B5EC8">
            <w:pPr>
              <w:spacing w:line="276" w:lineRule="auto"/>
              <w:rPr>
                <w:rFonts w:ascii="Arial" w:hAnsi="Arial" w:cs="Arial"/>
                <w:sz w:val="20"/>
                <w:szCs w:val="20"/>
              </w:rPr>
            </w:pPr>
            <w:r>
              <w:rPr>
                <w:rFonts w:ascii="Arial" w:hAnsi="Arial" w:cs="Arial"/>
                <w:sz w:val="20"/>
                <w:szCs w:val="20"/>
              </w:rPr>
              <w:t>Provocation</w:t>
            </w:r>
          </w:p>
        </w:tc>
        <w:tc>
          <w:tcPr>
            <w:tcW w:w="6025" w:type="dxa"/>
            <w:tcBorders>
              <w:top w:val="single" w:sz="18" w:space="0" w:color="auto"/>
            </w:tcBorders>
            <w:shd w:val="clear" w:color="auto" w:fill="FCF059"/>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states or infers that he was responding to the act or action of someone other than himself.</w:t>
            </w:r>
          </w:p>
        </w:tc>
      </w:tr>
      <w:tr w:rsidR="00A20DAA" w:rsidTr="002B5EC8">
        <w:tc>
          <w:tcPr>
            <w:tcW w:w="1484" w:type="dxa"/>
            <w:vMerge/>
            <w:shd w:val="clear" w:color="auto" w:fill="FCF059"/>
            <w:vAlign w:val="center"/>
          </w:tcPr>
          <w:p w:rsidR="00A20DAA" w:rsidRDefault="00A20DAA" w:rsidP="002B5EC8">
            <w:pPr>
              <w:spacing w:line="276" w:lineRule="auto"/>
              <w:rPr>
                <w:rFonts w:ascii="Arial" w:hAnsi="Arial" w:cs="Arial"/>
                <w:sz w:val="20"/>
                <w:szCs w:val="20"/>
              </w:rPr>
            </w:pPr>
          </w:p>
        </w:tc>
        <w:tc>
          <w:tcPr>
            <w:tcW w:w="1841" w:type="dxa"/>
            <w:shd w:val="clear" w:color="auto" w:fill="FCF059"/>
            <w:vAlign w:val="center"/>
          </w:tcPr>
          <w:p w:rsidR="00A20DAA" w:rsidRDefault="00A20DAA" w:rsidP="002B5EC8">
            <w:pPr>
              <w:spacing w:line="276" w:lineRule="auto"/>
              <w:rPr>
                <w:rFonts w:ascii="Arial" w:hAnsi="Arial" w:cs="Arial"/>
                <w:sz w:val="20"/>
                <w:szCs w:val="20"/>
              </w:rPr>
            </w:pPr>
            <w:r>
              <w:rPr>
                <w:rFonts w:ascii="Arial" w:hAnsi="Arial" w:cs="Arial"/>
                <w:sz w:val="20"/>
                <w:szCs w:val="20"/>
              </w:rPr>
              <w:t>Defeasibility</w:t>
            </w:r>
          </w:p>
        </w:tc>
        <w:tc>
          <w:tcPr>
            <w:tcW w:w="6025" w:type="dxa"/>
            <w:shd w:val="clear" w:color="auto" w:fill="FCF059"/>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evades responsibility by alleging that the leader had no control over the attack; or no way to know it was immoral.</w:t>
            </w:r>
          </w:p>
        </w:tc>
      </w:tr>
      <w:tr w:rsidR="00A20DAA" w:rsidTr="002B5EC8">
        <w:tc>
          <w:tcPr>
            <w:tcW w:w="1484" w:type="dxa"/>
            <w:vMerge/>
            <w:shd w:val="clear" w:color="auto" w:fill="FCF059"/>
            <w:vAlign w:val="center"/>
          </w:tcPr>
          <w:p w:rsidR="00A20DAA" w:rsidRDefault="00A20DAA" w:rsidP="002B5EC8">
            <w:pPr>
              <w:spacing w:line="276" w:lineRule="auto"/>
              <w:rPr>
                <w:rFonts w:ascii="Arial" w:hAnsi="Arial" w:cs="Arial"/>
                <w:sz w:val="20"/>
                <w:szCs w:val="20"/>
              </w:rPr>
            </w:pPr>
          </w:p>
        </w:tc>
        <w:tc>
          <w:tcPr>
            <w:tcW w:w="1841" w:type="dxa"/>
            <w:shd w:val="clear" w:color="auto" w:fill="FCF059"/>
            <w:vAlign w:val="center"/>
          </w:tcPr>
          <w:p w:rsidR="00A20DAA" w:rsidRDefault="00A20DAA" w:rsidP="002B5EC8">
            <w:pPr>
              <w:spacing w:line="276" w:lineRule="auto"/>
              <w:rPr>
                <w:rFonts w:ascii="Arial" w:hAnsi="Arial" w:cs="Arial"/>
                <w:sz w:val="20"/>
                <w:szCs w:val="20"/>
              </w:rPr>
            </w:pPr>
            <w:r>
              <w:rPr>
                <w:rFonts w:ascii="Arial" w:hAnsi="Arial" w:cs="Arial"/>
                <w:sz w:val="20"/>
                <w:szCs w:val="20"/>
              </w:rPr>
              <w:t>Accident</w:t>
            </w:r>
          </w:p>
        </w:tc>
        <w:tc>
          <w:tcPr>
            <w:tcW w:w="6025" w:type="dxa"/>
            <w:shd w:val="clear" w:color="auto" w:fill="FCF059"/>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states that the act was unintentional</w:t>
            </w:r>
          </w:p>
        </w:tc>
      </w:tr>
      <w:tr w:rsidR="00A20DAA" w:rsidTr="002B5EC8">
        <w:tc>
          <w:tcPr>
            <w:tcW w:w="1484" w:type="dxa"/>
            <w:vMerge/>
            <w:tcBorders>
              <w:bottom w:val="single" w:sz="18" w:space="0" w:color="auto"/>
            </w:tcBorders>
            <w:shd w:val="clear" w:color="auto" w:fill="FCF059"/>
            <w:vAlign w:val="center"/>
          </w:tcPr>
          <w:p w:rsidR="00A20DAA" w:rsidRDefault="00A20DAA" w:rsidP="002B5EC8">
            <w:pPr>
              <w:spacing w:line="276" w:lineRule="auto"/>
              <w:rPr>
                <w:rFonts w:ascii="Arial" w:hAnsi="Arial" w:cs="Arial"/>
                <w:sz w:val="20"/>
                <w:szCs w:val="20"/>
              </w:rPr>
            </w:pPr>
          </w:p>
        </w:tc>
        <w:tc>
          <w:tcPr>
            <w:tcW w:w="1841" w:type="dxa"/>
            <w:tcBorders>
              <w:bottom w:val="single" w:sz="18" w:space="0" w:color="auto"/>
            </w:tcBorders>
            <w:shd w:val="clear" w:color="auto" w:fill="FCF059"/>
            <w:vAlign w:val="center"/>
          </w:tcPr>
          <w:p w:rsidR="00A20DAA" w:rsidRDefault="00A20DAA" w:rsidP="002B5EC8">
            <w:pPr>
              <w:spacing w:line="276" w:lineRule="auto"/>
              <w:rPr>
                <w:rFonts w:ascii="Arial" w:hAnsi="Arial" w:cs="Arial"/>
                <w:sz w:val="20"/>
                <w:szCs w:val="20"/>
              </w:rPr>
            </w:pPr>
            <w:r>
              <w:rPr>
                <w:rFonts w:ascii="Arial" w:hAnsi="Arial" w:cs="Arial"/>
                <w:sz w:val="20"/>
                <w:szCs w:val="20"/>
              </w:rPr>
              <w:t>Good intentions</w:t>
            </w:r>
          </w:p>
        </w:tc>
        <w:tc>
          <w:tcPr>
            <w:tcW w:w="6025" w:type="dxa"/>
            <w:tcBorders>
              <w:bottom w:val="single" w:sz="18" w:space="0" w:color="auto"/>
            </w:tcBorders>
            <w:shd w:val="clear" w:color="auto" w:fill="FCF059"/>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“meant well” when performing the act.</w:t>
            </w:r>
          </w:p>
        </w:tc>
      </w:tr>
      <w:tr w:rsidR="00A20DAA" w:rsidTr="002B5EC8">
        <w:tc>
          <w:tcPr>
            <w:tcW w:w="1484" w:type="dxa"/>
            <w:vMerge w:val="restart"/>
            <w:tcBorders>
              <w:top w:val="single" w:sz="18" w:space="0" w:color="auto"/>
            </w:tcBorders>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Reducing Offensiveness</w:t>
            </w:r>
          </w:p>
        </w:tc>
        <w:tc>
          <w:tcPr>
            <w:tcW w:w="1841" w:type="dxa"/>
            <w:tcBorders>
              <w:top w:val="single" w:sz="18" w:space="0" w:color="auto"/>
            </w:tcBorders>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Bolstering</w:t>
            </w:r>
          </w:p>
        </w:tc>
        <w:tc>
          <w:tcPr>
            <w:tcW w:w="6025" w:type="dxa"/>
            <w:tcBorders>
              <w:top w:val="single" w:sz="18" w:space="0" w:color="auto"/>
            </w:tcBorders>
            <w:shd w:val="clear" w:color="auto" w:fill="F8C891"/>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 states his/her or the organization’s</w:t>
            </w:r>
            <w:r w:rsidR="00A20DAA">
              <w:rPr>
                <w:rFonts w:ascii="Arial" w:hAnsi="Arial" w:cs="Arial"/>
                <w:sz w:val="20"/>
                <w:szCs w:val="20"/>
              </w:rPr>
              <w:t xml:space="preserve"> good or positive traits</w:t>
            </w:r>
          </w:p>
        </w:tc>
      </w:tr>
      <w:tr w:rsidR="00A20DAA" w:rsidTr="002B5EC8">
        <w:tc>
          <w:tcPr>
            <w:tcW w:w="1484" w:type="dxa"/>
            <w:vMerge/>
            <w:shd w:val="clear" w:color="auto" w:fill="F8C891"/>
            <w:vAlign w:val="center"/>
          </w:tcPr>
          <w:p w:rsidR="00A20DAA" w:rsidRDefault="00A20DAA" w:rsidP="002B5EC8">
            <w:pPr>
              <w:spacing w:line="276" w:lineRule="auto"/>
              <w:rPr>
                <w:rFonts w:ascii="Arial" w:hAnsi="Arial" w:cs="Arial"/>
                <w:sz w:val="20"/>
                <w:szCs w:val="20"/>
              </w:rPr>
            </w:pPr>
          </w:p>
        </w:tc>
        <w:tc>
          <w:tcPr>
            <w:tcW w:w="1841" w:type="dxa"/>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Minimization</w:t>
            </w:r>
          </w:p>
        </w:tc>
        <w:tc>
          <w:tcPr>
            <w:tcW w:w="6025" w:type="dxa"/>
            <w:shd w:val="clear" w:color="auto" w:fill="F8C891"/>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contends that the act was not serious.</w:t>
            </w:r>
            <w:r>
              <w:rPr>
                <w:rFonts w:ascii="Arial" w:hAnsi="Arial" w:cs="Arial"/>
                <w:sz w:val="20"/>
                <w:szCs w:val="20"/>
              </w:rPr>
              <w:t xml:space="preserve">  This can include temporal distancing (it occurred long ago), statements that “it wasn’t that serious” or that accounts were “exaggerated/blown out of proportion,” or “there was no real harm done.”</w:t>
            </w:r>
          </w:p>
        </w:tc>
      </w:tr>
      <w:tr w:rsidR="00A20DAA" w:rsidTr="002B5EC8">
        <w:tc>
          <w:tcPr>
            <w:tcW w:w="1484" w:type="dxa"/>
            <w:vMerge/>
            <w:shd w:val="clear" w:color="auto" w:fill="F8C891"/>
            <w:vAlign w:val="center"/>
          </w:tcPr>
          <w:p w:rsidR="00A20DAA" w:rsidRDefault="00A20DAA" w:rsidP="002B5EC8">
            <w:pPr>
              <w:spacing w:line="276" w:lineRule="auto"/>
              <w:rPr>
                <w:rFonts w:ascii="Arial" w:hAnsi="Arial" w:cs="Arial"/>
                <w:sz w:val="20"/>
                <w:szCs w:val="20"/>
              </w:rPr>
            </w:pPr>
          </w:p>
        </w:tc>
        <w:tc>
          <w:tcPr>
            <w:tcW w:w="1841" w:type="dxa"/>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Differentiation</w:t>
            </w:r>
          </w:p>
        </w:tc>
        <w:tc>
          <w:tcPr>
            <w:tcW w:w="6025" w:type="dxa"/>
            <w:shd w:val="clear" w:color="auto" w:fill="F8C891"/>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contends the act was less offensive than others believe</w:t>
            </w:r>
          </w:p>
        </w:tc>
      </w:tr>
      <w:tr w:rsidR="00A20DAA" w:rsidTr="002B5EC8">
        <w:tc>
          <w:tcPr>
            <w:tcW w:w="1484" w:type="dxa"/>
            <w:vMerge/>
            <w:shd w:val="clear" w:color="auto" w:fill="F8C891"/>
            <w:vAlign w:val="center"/>
          </w:tcPr>
          <w:p w:rsidR="00A20DAA" w:rsidRDefault="00A20DAA" w:rsidP="002B5EC8">
            <w:pPr>
              <w:spacing w:line="276" w:lineRule="auto"/>
              <w:rPr>
                <w:rFonts w:ascii="Arial" w:hAnsi="Arial" w:cs="Arial"/>
                <w:sz w:val="20"/>
                <w:szCs w:val="20"/>
              </w:rPr>
            </w:pPr>
          </w:p>
        </w:tc>
        <w:tc>
          <w:tcPr>
            <w:tcW w:w="1841" w:type="dxa"/>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Transcendence</w:t>
            </w:r>
          </w:p>
        </w:tc>
        <w:tc>
          <w:tcPr>
            <w:tcW w:w="6025" w:type="dxa"/>
            <w:shd w:val="clear" w:color="auto" w:fill="F8C891"/>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 contend</w:t>
            </w:r>
            <w:r w:rsidR="00A20DAA">
              <w:rPr>
                <w:rFonts w:ascii="Arial" w:hAnsi="Arial" w:cs="Arial"/>
                <w:sz w:val="20"/>
                <w:szCs w:val="20"/>
              </w:rPr>
              <w:t>s that there are more important considerations that deserve focus</w:t>
            </w:r>
          </w:p>
        </w:tc>
      </w:tr>
      <w:tr w:rsidR="00A20DAA" w:rsidTr="002B5EC8">
        <w:tc>
          <w:tcPr>
            <w:tcW w:w="1484" w:type="dxa"/>
            <w:vMerge/>
            <w:shd w:val="clear" w:color="auto" w:fill="F8C891"/>
            <w:vAlign w:val="center"/>
          </w:tcPr>
          <w:p w:rsidR="00A20DAA" w:rsidRDefault="00A20DAA" w:rsidP="002B5EC8">
            <w:pPr>
              <w:spacing w:line="276" w:lineRule="auto"/>
              <w:rPr>
                <w:rFonts w:ascii="Arial" w:hAnsi="Arial" w:cs="Arial"/>
                <w:sz w:val="20"/>
                <w:szCs w:val="20"/>
              </w:rPr>
            </w:pPr>
          </w:p>
        </w:tc>
        <w:tc>
          <w:tcPr>
            <w:tcW w:w="1841" w:type="dxa"/>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Attack accuser</w:t>
            </w:r>
          </w:p>
        </w:tc>
        <w:tc>
          <w:tcPr>
            <w:tcW w:w="6025" w:type="dxa"/>
            <w:shd w:val="clear" w:color="auto" w:fill="F8C891"/>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reduces credibility of the accuser</w:t>
            </w:r>
          </w:p>
        </w:tc>
      </w:tr>
      <w:tr w:rsidR="00A20DAA" w:rsidTr="002B5EC8">
        <w:tc>
          <w:tcPr>
            <w:tcW w:w="1484" w:type="dxa"/>
            <w:vMerge/>
            <w:tcBorders>
              <w:bottom w:val="single" w:sz="18" w:space="0" w:color="auto"/>
            </w:tcBorders>
            <w:shd w:val="clear" w:color="auto" w:fill="F8C891"/>
            <w:vAlign w:val="center"/>
          </w:tcPr>
          <w:p w:rsidR="00A20DAA" w:rsidRDefault="00A20DAA" w:rsidP="002B5EC8">
            <w:pPr>
              <w:spacing w:line="276" w:lineRule="auto"/>
              <w:rPr>
                <w:rFonts w:ascii="Arial" w:hAnsi="Arial" w:cs="Arial"/>
                <w:sz w:val="20"/>
                <w:szCs w:val="20"/>
              </w:rPr>
            </w:pPr>
          </w:p>
        </w:tc>
        <w:tc>
          <w:tcPr>
            <w:tcW w:w="1841" w:type="dxa"/>
            <w:tcBorders>
              <w:bottom w:val="single" w:sz="18" w:space="0" w:color="auto"/>
            </w:tcBorders>
            <w:shd w:val="clear" w:color="auto" w:fill="F8C891"/>
            <w:vAlign w:val="center"/>
          </w:tcPr>
          <w:p w:rsidR="00A20DAA" w:rsidRDefault="00A20DAA" w:rsidP="002B5EC8">
            <w:pPr>
              <w:spacing w:line="276" w:lineRule="auto"/>
              <w:rPr>
                <w:rFonts w:ascii="Arial" w:hAnsi="Arial" w:cs="Arial"/>
                <w:sz w:val="20"/>
                <w:szCs w:val="20"/>
              </w:rPr>
            </w:pPr>
            <w:r>
              <w:rPr>
                <w:rFonts w:ascii="Arial" w:hAnsi="Arial" w:cs="Arial"/>
                <w:sz w:val="20"/>
                <w:szCs w:val="20"/>
              </w:rPr>
              <w:t>Compensation</w:t>
            </w:r>
          </w:p>
        </w:tc>
        <w:tc>
          <w:tcPr>
            <w:tcW w:w="6025" w:type="dxa"/>
            <w:tcBorders>
              <w:bottom w:val="single" w:sz="18" w:space="0" w:color="auto"/>
            </w:tcBorders>
            <w:shd w:val="clear" w:color="auto" w:fill="F8C891"/>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states he will reimburse victim or provide monetary or other settlement.</w:t>
            </w:r>
          </w:p>
        </w:tc>
      </w:tr>
      <w:tr w:rsidR="00A20DAA" w:rsidTr="002B5EC8">
        <w:tc>
          <w:tcPr>
            <w:tcW w:w="1484" w:type="dxa"/>
            <w:tcBorders>
              <w:top w:val="single" w:sz="18" w:space="0" w:color="auto"/>
            </w:tcBorders>
            <w:shd w:val="clear" w:color="auto" w:fill="9EB160"/>
            <w:vAlign w:val="center"/>
          </w:tcPr>
          <w:p w:rsidR="00A20DAA" w:rsidRDefault="00A20DAA" w:rsidP="002B5EC8">
            <w:pPr>
              <w:spacing w:line="276" w:lineRule="auto"/>
              <w:rPr>
                <w:rFonts w:ascii="Arial" w:hAnsi="Arial" w:cs="Arial"/>
                <w:sz w:val="20"/>
                <w:szCs w:val="20"/>
              </w:rPr>
            </w:pPr>
            <w:r>
              <w:rPr>
                <w:rFonts w:ascii="Arial" w:hAnsi="Arial" w:cs="Arial"/>
                <w:sz w:val="20"/>
                <w:szCs w:val="20"/>
              </w:rPr>
              <w:t>Conversion</w:t>
            </w:r>
          </w:p>
        </w:tc>
        <w:tc>
          <w:tcPr>
            <w:tcW w:w="1841" w:type="dxa"/>
            <w:tcBorders>
              <w:top w:val="single" w:sz="18" w:space="0" w:color="auto"/>
            </w:tcBorders>
            <w:shd w:val="clear" w:color="auto" w:fill="9EB160"/>
            <w:vAlign w:val="center"/>
          </w:tcPr>
          <w:p w:rsidR="00A20DAA" w:rsidRDefault="00A20DAA" w:rsidP="002B5EC8">
            <w:pPr>
              <w:spacing w:line="276" w:lineRule="auto"/>
              <w:rPr>
                <w:rFonts w:ascii="Arial" w:hAnsi="Arial" w:cs="Arial"/>
                <w:sz w:val="20"/>
                <w:szCs w:val="20"/>
              </w:rPr>
            </w:pPr>
            <w:r>
              <w:rPr>
                <w:rFonts w:ascii="Arial" w:hAnsi="Arial" w:cs="Arial"/>
                <w:sz w:val="20"/>
                <w:szCs w:val="20"/>
              </w:rPr>
              <w:t>Reverse Perspective / Reverse Victimization</w:t>
            </w:r>
          </w:p>
        </w:tc>
        <w:tc>
          <w:tcPr>
            <w:tcW w:w="6025" w:type="dxa"/>
            <w:tcBorders>
              <w:top w:val="single" w:sz="18" w:space="0" w:color="auto"/>
            </w:tcBorders>
            <w:shd w:val="clear" w:color="auto" w:fill="9EB160"/>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combines two or elements of denial, bolstering, attacking the accuser and transcendence to simultaneously shift attention and sympathy away from the victim while focusing </w:t>
            </w:r>
            <w:r w:rsidR="00A20DAA" w:rsidRPr="004451BB">
              <w:rPr>
                <w:rFonts w:ascii="Arial" w:hAnsi="Arial" w:cs="Arial"/>
                <w:b/>
                <w:sz w:val="20"/>
                <w:szCs w:val="20"/>
                <w:u w:val="single"/>
              </w:rPr>
              <w:t>positive</w:t>
            </w:r>
            <w:r w:rsidR="00A20DAA">
              <w:rPr>
                <w:rFonts w:ascii="Arial" w:hAnsi="Arial" w:cs="Arial"/>
                <w:sz w:val="20"/>
                <w:szCs w:val="20"/>
              </w:rPr>
              <w:t xml:space="preserve"> attention and sympathy toward himself or the organization.</w:t>
            </w:r>
          </w:p>
        </w:tc>
      </w:tr>
    </w:tbl>
    <w:p w:rsidR="00273AFC" w:rsidRDefault="00273AFC"/>
    <w:p w:rsidR="00273AFC" w:rsidRDefault="00273AFC">
      <w:r>
        <w:br w:type="page"/>
      </w:r>
    </w:p>
    <w:p w:rsidR="00273AFC" w:rsidRDefault="00273AFC"/>
    <w:tbl>
      <w:tblPr>
        <w:tblStyle w:val="TableGrid"/>
        <w:tblW w:w="0" w:type="auto"/>
        <w:tblLook w:val="04A0" w:firstRow="1" w:lastRow="0" w:firstColumn="1" w:lastColumn="0" w:noHBand="0" w:noVBand="1"/>
      </w:tblPr>
      <w:tblGrid>
        <w:gridCol w:w="1484"/>
        <w:gridCol w:w="1841"/>
        <w:gridCol w:w="6025"/>
      </w:tblGrid>
      <w:tr w:rsidR="00A20DAA" w:rsidTr="002B5EC8">
        <w:tc>
          <w:tcPr>
            <w:tcW w:w="1484" w:type="dxa"/>
            <w:vMerge w:val="restart"/>
            <w:tcBorders>
              <w:top w:val="single" w:sz="18" w:space="0" w:color="auto"/>
            </w:tcBorders>
            <w:shd w:val="clear" w:color="auto" w:fill="B3C5DA"/>
            <w:vAlign w:val="center"/>
          </w:tcPr>
          <w:p w:rsidR="00A20DAA" w:rsidRDefault="00A20DAA" w:rsidP="002B5EC8">
            <w:pPr>
              <w:spacing w:line="276" w:lineRule="auto"/>
              <w:rPr>
                <w:rFonts w:ascii="Arial" w:hAnsi="Arial" w:cs="Arial"/>
                <w:sz w:val="20"/>
                <w:szCs w:val="20"/>
              </w:rPr>
            </w:pPr>
            <w:r>
              <w:rPr>
                <w:rFonts w:ascii="Arial" w:hAnsi="Arial" w:cs="Arial"/>
                <w:sz w:val="20"/>
                <w:szCs w:val="20"/>
              </w:rPr>
              <w:t>Corrective action</w:t>
            </w:r>
          </w:p>
        </w:tc>
        <w:tc>
          <w:tcPr>
            <w:tcW w:w="1841" w:type="dxa"/>
            <w:tcBorders>
              <w:top w:val="single" w:sz="18" w:space="0" w:color="auto"/>
            </w:tcBorders>
            <w:shd w:val="clear" w:color="auto" w:fill="B3C5DA"/>
            <w:vAlign w:val="center"/>
          </w:tcPr>
          <w:p w:rsidR="00A20DAA" w:rsidRDefault="00A20DAA" w:rsidP="002B5EC8">
            <w:pPr>
              <w:spacing w:line="276" w:lineRule="auto"/>
              <w:rPr>
                <w:rFonts w:ascii="Arial" w:hAnsi="Arial" w:cs="Arial"/>
                <w:sz w:val="20"/>
                <w:szCs w:val="20"/>
              </w:rPr>
            </w:pPr>
            <w:r>
              <w:rPr>
                <w:rFonts w:ascii="Arial" w:hAnsi="Arial" w:cs="Arial"/>
                <w:sz w:val="20"/>
                <w:szCs w:val="20"/>
              </w:rPr>
              <w:t>Restoration</w:t>
            </w:r>
          </w:p>
        </w:tc>
        <w:tc>
          <w:tcPr>
            <w:tcW w:w="6025" w:type="dxa"/>
            <w:tcBorders>
              <w:top w:val="single" w:sz="18" w:space="0" w:color="auto"/>
            </w:tcBorders>
            <w:shd w:val="clear" w:color="auto" w:fill="B3C5DA"/>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recognizes all aspects of action that created harm and states plan to restore victim to state prior to the act, if possible. </w:t>
            </w:r>
          </w:p>
        </w:tc>
      </w:tr>
      <w:tr w:rsidR="00A20DAA" w:rsidTr="002B5EC8">
        <w:tc>
          <w:tcPr>
            <w:tcW w:w="1484" w:type="dxa"/>
            <w:vMerge/>
            <w:tcBorders>
              <w:bottom w:val="single" w:sz="18" w:space="0" w:color="auto"/>
            </w:tcBorders>
            <w:shd w:val="clear" w:color="auto" w:fill="B3C5DA"/>
            <w:vAlign w:val="center"/>
          </w:tcPr>
          <w:p w:rsidR="00A20DAA" w:rsidRDefault="00A20DAA" w:rsidP="002B5EC8">
            <w:pPr>
              <w:spacing w:line="276" w:lineRule="auto"/>
              <w:rPr>
                <w:rFonts w:ascii="Arial" w:hAnsi="Arial" w:cs="Arial"/>
                <w:sz w:val="20"/>
                <w:szCs w:val="20"/>
              </w:rPr>
            </w:pPr>
          </w:p>
        </w:tc>
        <w:tc>
          <w:tcPr>
            <w:tcW w:w="1841" w:type="dxa"/>
            <w:tcBorders>
              <w:bottom w:val="single" w:sz="18" w:space="0" w:color="auto"/>
            </w:tcBorders>
            <w:shd w:val="clear" w:color="auto" w:fill="B3C5DA"/>
            <w:vAlign w:val="center"/>
          </w:tcPr>
          <w:p w:rsidR="00A20DAA" w:rsidRDefault="00A20DAA" w:rsidP="002B5EC8">
            <w:pPr>
              <w:spacing w:line="276" w:lineRule="auto"/>
              <w:rPr>
                <w:rFonts w:ascii="Arial" w:hAnsi="Arial" w:cs="Arial"/>
                <w:sz w:val="20"/>
                <w:szCs w:val="20"/>
              </w:rPr>
            </w:pPr>
            <w:r>
              <w:rPr>
                <w:rFonts w:ascii="Arial" w:hAnsi="Arial" w:cs="Arial"/>
                <w:sz w:val="20"/>
                <w:szCs w:val="20"/>
              </w:rPr>
              <w:t>Promise to not recur</w:t>
            </w:r>
          </w:p>
        </w:tc>
        <w:tc>
          <w:tcPr>
            <w:tcW w:w="6025" w:type="dxa"/>
            <w:tcBorders>
              <w:bottom w:val="single" w:sz="18" w:space="0" w:color="auto"/>
            </w:tcBorders>
            <w:shd w:val="clear" w:color="auto" w:fill="B3C5DA"/>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recognizes all aspects of action that caused harm and details plan/promise that action will not recur.</w:t>
            </w:r>
          </w:p>
        </w:tc>
      </w:tr>
      <w:tr w:rsidR="00A20DAA" w:rsidTr="002B5EC8">
        <w:tc>
          <w:tcPr>
            <w:tcW w:w="1484" w:type="dxa"/>
            <w:vMerge w:val="restart"/>
            <w:tcBorders>
              <w:top w:val="single" w:sz="18" w:space="0" w:color="auto"/>
            </w:tcBorders>
            <w:shd w:val="clear" w:color="auto" w:fill="C4B6D9"/>
            <w:vAlign w:val="center"/>
          </w:tcPr>
          <w:p w:rsidR="00A20DAA" w:rsidRDefault="00A20DAA" w:rsidP="002B5EC8">
            <w:pPr>
              <w:spacing w:line="276" w:lineRule="auto"/>
              <w:rPr>
                <w:rFonts w:ascii="Arial" w:hAnsi="Arial" w:cs="Arial"/>
                <w:sz w:val="20"/>
                <w:szCs w:val="20"/>
              </w:rPr>
            </w:pPr>
            <w:bookmarkStart w:id="0" w:name="_GoBack"/>
            <w:bookmarkEnd w:id="0"/>
            <w:r>
              <w:rPr>
                <w:rFonts w:ascii="Arial" w:hAnsi="Arial" w:cs="Arial"/>
                <w:sz w:val="20"/>
                <w:szCs w:val="20"/>
              </w:rPr>
              <w:t>Mortification</w:t>
            </w:r>
          </w:p>
        </w:tc>
        <w:tc>
          <w:tcPr>
            <w:tcW w:w="1841" w:type="dxa"/>
            <w:tcBorders>
              <w:top w:val="single" w:sz="18" w:space="0" w:color="auto"/>
            </w:tcBorders>
            <w:shd w:val="clear" w:color="auto" w:fill="C4B6D9"/>
            <w:vAlign w:val="center"/>
          </w:tcPr>
          <w:p w:rsidR="00A20DAA" w:rsidRDefault="00A20DAA" w:rsidP="002B5EC8">
            <w:pPr>
              <w:spacing w:line="276" w:lineRule="auto"/>
              <w:rPr>
                <w:rFonts w:ascii="Arial" w:hAnsi="Arial" w:cs="Arial"/>
                <w:sz w:val="20"/>
                <w:szCs w:val="20"/>
              </w:rPr>
            </w:pPr>
            <w:r>
              <w:rPr>
                <w:rFonts w:ascii="Arial" w:hAnsi="Arial" w:cs="Arial"/>
                <w:sz w:val="20"/>
                <w:szCs w:val="20"/>
              </w:rPr>
              <w:t>Admit responsibility</w:t>
            </w:r>
          </w:p>
        </w:tc>
        <w:tc>
          <w:tcPr>
            <w:tcW w:w="6025" w:type="dxa"/>
            <w:tcBorders>
              <w:top w:val="single" w:sz="18" w:space="0" w:color="auto"/>
            </w:tcBorders>
            <w:shd w:val="clear" w:color="auto" w:fill="C4B6D9"/>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recognizes all aspects of action that caused harm and admits responsibility for each action.  This must be inclusive of all aspects of injury to victim and/or violation of law.  </w:t>
            </w:r>
            <w:r>
              <w:rPr>
                <w:rFonts w:ascii="Arial" w:hAnsi="Arial" w:cs="Arial"/>
                <w:sz w:val="20"/>
                <w:szCs w:val="20"/>
              </w:rPr>
              <w:t>Person/Organization in crisis</w:t>
            </w:r>
            <w:r w:rsidR="00A20DAA">
              <w:rPr>
                <w:rFonts w:ascii="Arial" w:hAnsi="Arial" w:cs="Arial"/>
                <w:sz w:val="20"/>
                <w:szCs w:val="20"/>
              </w:rPr>
              <w:t xml:space="preserve"> must be willing to submit to application of consequences from law enforcement.  If statute of limitations has expired, </w:t>
            </w:r>
            <w:r>
              <w:rPr>
                <w:rFonts w:ascii="Arial" w:hAnsi="Arial" w:cs="Arial"/>
                <w:sz w:val="20"/>
                <w:szCs w:val="20"/>
              </w:rPr>
              <w:t>Person/Organization in crisis</w:t>
            </w:r>
            <w:r w:rsidR="00A20DAA">
              <w:rPr>
                <w:rFonts w:ascii="Arial" w:hAnsi="Arial" w:cs="Arial"/>
                <w:sz w:val="20"/>
                <w:szCs w:val="20"/>
              </w:rPr>
              <w:t xml:space="preserve"> must be willing to admit responsibility according to current law; despite that consequences will have been avoided.</w:t>
            </w:r>
          </w:p>
        </w:tc>
      </w:tr>
      <w:tr w:rsidR="00A20DAA" w:rsidTr="002B5EC8">
        <w:tc>
          <w:tcPr>
            <w:tcW w:w="1484" w:type="dxa"/>
            <w:vMerge/>
            <w:tcBorders>
              <w:bottom w:val="single" w:sz="18" w:space="0" w:color="auto"/>
            </w:tcBorders>
            <w:shd w:val="clear" w:color="auto" w:fill="C4B6D9"/>
          </w:tcPr>
          <w:p w:rsidR="00A20DAA" w:rsidRDefault="00A20DAA" w:rsidP="002B5EC8">
            <w:pPr>
              <w:spacing w:line="276" w:lineRule="auto"/>
              <w:rPr>
                <w:rFonts w:ascii="Arial" w:hAnsi="Arial" w:cs="Arial"/>
                <w:sz w:val="20"/>
                <w:szCs w:val="20"/>
              </w:rPr>
            </w:pPr>
          </w:p>
        </w:tc>
        <w:tc>
          <w:tcPr>
            <w:tcW w:w="1841" w:type="dxa"/>
            <w:tcBorders>
              <w:bottom w:val="single" w:sz="18" w:space="0" w:color="auto"/>
            </w:tcBorders>
            <w:shd w:val="clear" w:color="auto" w:fill="C4B6D9"/>
            <w:vAlign w:val="center"/>
          </w:tcPr>
          <w:p w:rsidR="00A20DAA" w:rsidRDefault="00A20DAA" w:rsidP="002B5EC8">
            <w:pPr>
              <w:spacing w:line="276" w:lineRule="auto"/>
              <w:rPr>
                <w:rFonts w:ascii="Arial" w:hAnsi="Arial" w:cs="Arial"/>
                <w:sz w:val="20"/>
                <w:szCs w:val="20"/>
              </w:rPr>
            </w:pPr>
            <w:r>
              <w:rPr>
                <w:rFonts w:ascii="Arial" w:hAnsi="Arial" w:cs="Arial"/>
                <w:sz w:val="20"/>
                <w:szCs w:val="20"/>
              </w:rPr>
              <w:t>Request forgiveness</w:t>
            </w:r>
          </w:p>
        </w:tc>
        <w:tc>
          <w:tcPr>
            <w:tcW w:w="6025" w:type="dxa"/>
            <w:tcBorders>
              <w:bottom w:val="single" w:sz="18" w:space="0" w:color="auto"/>
            </w:tcBorders>
            <w:shd w:val="clear" w:color="auto" w:fill="C4B6D9"/>
          </w:tcPr>
          <w:p w:rsidR="00A20DAA" w:rsidRDefault="00273AFC" w:rsidP="002B5EC8">
            <w:pPr>
              <w:spacing w:line="276" w:lineRule="auto"/>
              <w:rPr>
                <w:rFonts w:ascii="Arial" w:hAnsi="Arial" w:cs="Arial"/>
                <w:sz w:val="20"/>
                <w:szCs w:val="20"/>
              </w:rPr>
            </w:pPr>
            <w:r>
              <w:rPr>
                <w:rFonts w:ascii="Arial" w:hAnsi="Arial" w:cs="Arial"/>
                <w:sz w:val="20"/>
                <w:szCs w:val="20"/>
              </w:rPr>
              <w:t>Person/Organization in crisis</w:t>
            </w:r>
            <w:r w:rsidR="00A20DAA">
              <w:rPr>
                <w:rFonts w:ascii="Arial" w:hAnsi="Arial" w:cs="Arial"/>
                <w:sz w:val="20"/>
                <w:szCs w:val="20"/>
              </w:rPr>
              <w:t xml:space="preserve"> sincerely apologizes for all aspects of act that caused harm.  </w:t>
            </w:r>
            <w:r>
              <w:rPr>
                <w:rFonts w:ascii="Arial" w:hAnsi="Arial" w:cs="Arial"/>
                <w:sz w:val="20"/>
                <w:szCs w:val="20"/>
              </w:rPr>
              <w:t>Person/Organization in crisis</w:t>
            </w:r>
            <w:r w:rsidR="00A20DAA">
              <w:rPr>
                <w:rFonts w:ascii="Arial" w:hAnsi="Arial" w:cs="Arial"/>
                <w:sz w:val="20"/>
                <w:szCs w:val="20"/>
              </w:rPr>
              <w:t xml:space="preserve"> does not offer conditional apologies (but,) or partial confessions.  </w:t>
            </w:r>
            <w:r>
              <w:rPr>
                <w:rFonts w:ascii="Arial" w:hAnsi="Arial" w:cs="Arial"/>
                <w:sz w:val="20"/>
                <w:szCs w:val="20"/>
              </w:rPr>
              <w:t>Person/Organization in crisis</w:t>
            </w:r>
            <w:r w:rsidR="00A20DAA">
              <w:rPr>
                <w:rFonts w:ascii="Arial" w:hAnsi="Arial" w:cs="Arial"/>
                <w:sz w:val="20"/>
                <w:szCs w:val="20"/>
              </w:rPr>
              <w:t xml:space="preserve"> asks for forgiveness; however, respects victim’s right to forgive on their timetable.  Reconciliation with the </w:t>
            </w:r>
            <w:r>
              <w:rPr>
                <w:rFonts w:ascii="Arial" w:hAnsi="Arial" w:cs="Arial"/>
                <w:sz w:val="20"/>
                <w:szCs w:val="20"/>
              </w:rPr>
              <w:t>Person/Organization in crisis</w:t>
            </w:r>
            <w:r w:rsidR="00A20DAA">
              <w:rPr>
                <w:rFonts w:ascii="Arial" w:hAnsi="Arial" w:cs="Arial"/>
                <w:sz w:val="20"/>
                <w:szCs w:val="20"/>
              </w:rPr>
              <w:t xml:space="preserve"> is not required as a function of offering request for forgiveness.</w:t>
            </w:r>
          </w:p>
        </w:tc>
      </w:tr>
    </w:tbl>
    <w:p w:rsidR="000F099B" w:rsidRDefault="000F099B" w:rsidP="00273AFC">
      <w:pPr>
        <w:rPr>
          <w:rFonts w:ascii="Arial" w:hAnsi="Arial" w:cs="Arial"/>
          <w:sz w:val="20"/>
          <w:szCs w:val="20"/>
        </w:rPr>
      </w:pPr>
    </w:p>
    <w:p w:rsidR="00273AFC" w:rsidRDefault="00273AFC">
      <w:pPr>
        <w:rPr>
          <w:rFonts w:ascii="Arial" w:hAnsi="Arial" w:cs="Arial"/>
          <w:sz w:val="20"/>
          <w:szCs w:val="20"/>
        </w:rPr>
      </w:pPr>
      <w:r>
        <w:rPr>
          <w:rFonts w:ascii="Arial" w:hAnsi="Arial" w:cs="Arial"/>
          <w:sz w:val="20"/>
          <w:szCs w:val="20"/>
        </w:rPr>
        <w:br w:type="page"/>
      </w:r>
    </w:p>
    <w:p w:rsidR="00273AFC" w:rsidRDefault="00484D1C" w:rsidP="00273AFC">
      <w:pPr>
        <w:rPr>
          <w:rFonts w:ascii="Arial" w:hAnsi="Arial" w:cs="Arial"/>
          <w:sz w:val="20"/>
          <w:szCs w:val="20"/>
        </w:rPr>
      </w:pPr>
      <w:r w:rsidRPr="00F57A07">
        <w:rPr>
          <w:rFonts w:ascii="Arial" w:hAnsi="Arial" w:cs="Arial"/>
          <w:sz w:val="20"/>
          <w:szCs w:val="20"/>
        </w:rPr>
        <w:lastRenderedPageBreak/>
        <w:t xml:space="preserve">Note:  Behavioral Traits and Personality Disorders are not synonymous terms.  </w:t>
      </w:r>
      <w:r w:rsidR="00816DCF" w:rsidRPr="00F57A07">
        <w:rPr>
          <w:rFonts w:ascii="Arial" w:hAnsi="Arial" w:cs="Arial"/>
          <w:sz w:val="20"/>
          <w:szCs w:val="20"/>
        </w:rPr>
        <w:t xml:space="preserve">Dark Triad refers to personality traits.  There is some overlap in the use of terminology that creates confusion.  </w:t>
      </w:r>
      <w:r w:rsidR="00650055">
        <w:rPr>
          <w:rFonts w:ascii="Arial" w:hAnsi="Arial" w:cs="Arial"/>
          <w:sz w:val="20"/>
          <w:szCs w:val="20"/>
        </w:rPr>
        <w:t>While all people are capable of displaying narcissistic, Machiavellian and anti-social traits – when these traits are disproportionate AND the person either is aware of the damaging trait and prefers to behave in this manner or is not aware of the trait and is unable recognize the damage that disproportionate expression of this trait results in – those people likely would meet diagnostic criteria for Narcissistic personality disorder (NPD) or Anti-social personality disorder (ASPD).</w:t>
      </w:r>
    </w:p>
    <w:p w:rsidR="00F57A07" w:rsidRPr="00F57A07" w:rsidRDefault="00F57A07" w:rsidP="00273AFC">
      <w:pPr>
        <w:rPr>
          <w:rFonts w:ascii="Arial" w:hAnsi="Arial" w:cs="Arial"/>
          <w:sz w:val="20"/>
          <w:szCs w:val="20"/>
        </w:rPr>
      </w:pPr>
      <w:r>
        <w:rPr>
          <w:rFonts w:ascii="Arial" w:hAnsi="Arial" w:cs="Arial"/>
          <w:sz w:val="20"/>
          <w:szCs w:val="20"/>
        </w:rPr>
        <w:t>For additional information, see references, below.</w:t>
      </w:r>
    </w:p>
    <w:tbl>
      <w:tblPr>
        <w:tblStyle w:val="TableGrid"/>
        <w:tblW w:w="0" w:type="auto"/>
        <w:tblLook w:val="04A0" w:firstRow="1" w:lastRow="0" w:firstColumn="1" w:lastColumn="0" w:noHBand="0" w:noVBand="1"/>
      </w:tblPr>
      <w:tblGrid>
        <w:gridCol w:w="1484"/>
        <w:gridCol w:w="1841"/>
        <w:gridCol w:w="6025"/>
      </w:tblGrid>
      <w:tr w:rsidR="00D60141" w:rsidTr="00194A3A">
        <w:tc>
          <w:tcPr>
            <w:tcW w:w="1484" w:type="dxa"/>
            <w:tcBorders>
              <w:bottom w:val="single" w:sz="18" w:space="0" w:color="auto"/>
            </w:tcBorders>
          </w:tcPr>
          <w:p w:rsidR="00D60141" w:rsidRDefault="00D60141" w:rsidP="001F699E">
            <w:pPr>
              <w:rPr>
                <w:rFonts w:ascii="Arial" w:hAnsi="Arial" w:cs="Arial"/>
                <w:sz w:val="20"/>
                <w:szCs w:val="20"/>
              </w:rPr>
            </w:pPr>
            <w:r>
              <w:rPr>
                <w:rFonts w:ascii="Arial" w:hAnsi="Arial" w:cs="Arial"/>
                <w:sz w:val="20"/>
                <w:szCs w:val="20"/>
              </w:rPr>
              <w:t>Category</w:t>
            </w:r>
          </w:p>
        </w:tc>
        <w:tc>
          <w:tcPr>
            <w:tcW w:w="1841" w:type="dxa"/>
            <w:tcBorders>
              <w:bottom w:val="single" w:sz="18" w:space="0" w:color="auto"/>
            </w:tcBorders>
          </w:tcPr>
          <w:p w:rsidR="00D60141" w:rsidRDefault="00D60141" w:rsidP="001F699E">
            <w:pPr>
              <w:rPr>
                <w:rFonts w:ascii="Arial" w:hAnsi="Arial" w:cs="Arial"/>
                <w:sz w:val="20"/>
                <w:szCs w:val="20"/>
              </w:rPr>
            </w:pPr>
            <w:r>
              <w:rPr>
                <w:rFonts w:ascii="Arial" w:hAnsi="Arial" w:cs="Arial"/>
                <w:sz w:val="20"/>
                <w:szCs w:val="20"/>
              </w:rPr>
              <w:t>Strategy</w:t>
            </w:r>
          </w:p>
        </w:tc>
        <w:tc>
          <w:tcPr>
            <w:tcW w:w="6025" w:type="dxa"/>
            <w:tcBorders>
              <w:bottom w:val="single" w:sz="18" w:space="0" w:color="auto"/>
            </w:tcBorders>
          </w:tcPr>
          <w:p w:rsidR="00D60141" w:rsidRDefault="00D60141" w:rsidP="00484D1C">
            <w:pPr>
              <w:rPr>
                <w:rFonts w:ascii="Arial" w:hAnsi="Arial" w:cs="Arial"/>
                <w:sz w:val="20"/>
                <w:szCs w:val="20"/>
              </w:rPr>
            </w:pPr>
            <w:r>
              <w:rPr>
                <w:rFonts w:ascii="Arial" w:hAnsi="Arial" w:cs="Arial"/>
                <w:sz w:val="20"/>
                <w:szCs w:val="20"/>
              </w:rPr>
              <w:t xml:space="preserve">Connections to </w:t>
            </w:r>
            <w:r w:rsidR="00484D1C">
              <w:rPr>
                <w:rFonts w:ascii="Arial" w:hAnsi="Arial" w:cs="Arial"/>
                <w:sz w:val="20"/>
                <w:szCs w:val="20"/>
              </w:rPr>
              <w:t>Abusive</w:t>
            </w:r>
            <w:r>
              <w:rPr>
                <w:rFonts w:ascii="Arial" w:hAnsi="Arial" w:cs="Arial"/>
                <w:sz w:val="20"/>
                <w:szCs w:val="20"/>
              </w:rPr>
              <w:t xml:space="preserve"> Behavior</w:t>
            </w:r>
            <w:r w:rsidR="00484D1C">
              <w:rPr>
                <w:rFonts w:ascii="Arial" w:hAnsi="Arial" w:cs="Arial"/>
                <w:sz w:val="20"/>
                <w:szCs w:val="20"/>
              </w:rPr>
              <w:t>al Traits (Narcissism, Machiavellianism and Psychopathy) and Personality Disorders</w:t>
            </w:r>
          </w:p>
        </w:tc>
      </w:tr>
      <w:tr w:rsidR="00D60141" w:rsidTr="00484D1C">
        <w:tc>
          <w:tcPr>
            <w:tcW w:w="1484" w:type="dxa"/>
            <w:vMerge w:val="restart"/>
            <w:tcBorders>
              <w:top w:val="single" w:sz="18" w:space="0" w:color="auto"/>
              <w:left w:val="single" w:sz="2" w:space="0" w:color="auto"/>
              <w:bottom w:val="single" w:sz="2" w:space="0" w:color="auto"/>
              <w:right w:val="single" w:sz="2" w:space="0" w:color="auto"/>
            </w:tcBorders>
            <w:shd w:val="clear" w:color="auto" w:fill="F1D77F"/>
            <w:vAlign w:val="center"/>
          </w:tcPr>
          <w:p w:rsidR="00D60141" w:rsidRDefault="00D60141" w:rsidP="001F699E">
            <w:pPr>
              <w:rPr>
                <w:rFonts w:ascii="Arial" w:hAnsi="Arial" w:cs="Arial"/>
                <w:sz w:val="20"/>
                <w:szCs w:val="20"/>
              </w:rPr>
            </w:pPr>
            <w:r>
              <w:rPr>
                <w:rFonts w:ascii="Arial" w:hAnsi="Arial" w:cs="Arial"/>
                <w:sz w:val="20"/>
                <w:szCs w:val="20"/>
              </w:rPr>
              <w:t>Denial</w:t>
            </w:r>
          </w:p>
        </w:tc>
        <w:tc>
          <w:tcPr>
            <w:tcW w:w="1841" w:type="dxa"/>
            <w:tcBorders>
              <w:top w:val="single" w:sz="18" w:space="0" w:color="auto"/>
              <w:left w:val="single" w:sz="2" w:space="0" w:color="auto"/>
              <w:bottom w:val="single" w:sz="2" w:space="0" w:color="auto"/>
              <w:right w:val="single" w:sz="2" w:space="0" w:color="auto"/>
            </w:tcBorders>
            <w:shd w:val="clear" w:color="auto" w:fill="F1D77F"/>
            <w:vAlign w:val="center"/>
          </w:tcPr>
          <w:p w:rsidR="00D60141" w:rsidRDefault="00D60141" w:rsidP="001F699E">
            <w:pPr>
              <w:rPr>
                <w:rFonts w:ascii="Arial" w:hAnsi="Arial" w:cs="Arial"/>
                <w:sz w:val="20"/>
                <w:szCs w:val="20"/>
              </w:rPr>
            </w:pPr>
            <w:r>
              <w:rPr>
                <w:rFonts w:ascii="Arial" w:hAnsi="Arial" w:cs="Arial"/>
                <w:sz w:val="20"/>
                <w:szCs w:val="20"/>
              </w:rPr>
              <w:t>Denial, plain</w:t>
            </w:r>
          </w:p>
        </w:tc>
        <w:tc>
          <w:tcPr>
            <w:tcW w:w="6025" w:type="dxa"/>
            <w:tcBorders>
              <w:top w:val="single" w:sz="18" w:space="0" w:color="auto"/>
              <w:left w:val="single" w:sz="2" w:space="0" w:color="auto"/>
              <w:bottom w:val="single" w:sz="2" w:space="0" w:color="auto"/>
              <w:right w:val="single" w:sz="2" w:space="0" w:color="auto"/>
            </w:tcBorders>
            <w:shd w:val="clear" w:color="auto" w:fill="F1D77F"/>
          </w:tcPr>
          <w:p w:rsidR="00650055" w:rsidRDefault="00650055" w:rsidP="001F699E">
            <w:pPr>
              <w:rPr>
                <w:rFonts w:ascii="Arial" w:hAnsi="Arial" w:cs="Arial"/>
                <w:sz w:val="20"/>
                <w:szCs w:val="20"/>
              </w:rPr>
            </w:pPr>
            <w:r>
              <w:rPr>
                <w:rFonts w:ascii="Arial" w:hAnsi="Arial" w:cs="Arial"/>
                <w:sz w:val="20"/>
                <w:szCs w:val="20"/>
              </w:rPr>
              <w:t xml:space="preserve">NPD, </w:t>
            </w:r>
            <w:r w:rsidR="00B11BA9">
              <w:rPr>
                <w:rFonts w:ascii="Arial" w:hAnsi="Arial" w:cs="Arial"/>
                <w:sz w:val="20"/>
                <w:szCs w:val="20"/>
              </w:rPr>
              <w:t xml:space="preserve">ASPD </w:t>
            </w:r>
            <w:r>
              <w:rPr>
                <w:rFonts w:ascii="Arial" w:hAnsi="Arial" w:cs="Arial"/>
                <w:sz w:val="20"/>
                <w:szCs w:val="20"/>
              </w:rPr>
              <w:t>high use of Dark Triad Traits:</w:t>
            </w:r>
          </w:p>
          <w:p w:rsidR="00B11BA9" w:rsidRDefault="00B11BA9" w:rsidP="001F699E">
            <w:pPr>
              <w:rPr>
                <w:rFonts w:ascii="Arial" w:hAnsi="Arial" w:cs="Arial"/>
                <w:sz w:val="20"/>
                <w:szCs w:val="20"/>
              </w:rPr>
            </w:pPr>
            <w:r>
              <w:rPr>
                <w:rFonts w:ascii="Arial" w:hAnsi="Arial" w:cs="Arial"/>
                <w:sz w:val="20"/>
                <w:szCs w:val="20"/>
              </w:rPr>
              <w:t xml:space="preserve">Characteristic of this phenotype is to never be at fault for anything that they have done.  If there is no proof of the act, the </w:t>
            </w:r>
            <w:r w:rsidR="00650055">
              <w:rPr>
                <w:rFonts w:ascii="Arial" w:hAnsi="Arial" w:cs="Arial"/>
                <w:sz w:val="20"/>
                <w:szCs w:val="20"/>
              </w:rPr>
              <w:t>person</w:t>
            </w:r>
            <w:r>
              <w:rPr>
                <w:rFonts w:ascii="Arial" w:hAnsi="Arial" w:cs="Arial"/>
                <w:sz w:val="20"/>
                <w:szCs w:val="20"/>
              </w:rPr>
              <w:t xml:space="preserve"> will lie about whether or not it happened.</w:t>
            </w:r>
          </w:p>
          <w:p w:rsidR="00D60141" w:rsidRDefault="00B11BA9" w:rsidP="001F699E">
            <w:pPr>
              <w:rPr>
                <w:rFonts w:ascii="Arial" w:hAnsi="Arial" w:cs="Arial"/>
                <w:sz w:val="20"/>
                <w:szCs w:val="20"/>
              </w:rPr>
            </w:pPr>
            <w:r>
              <w:rPr>
                <w:rFonts w:ascii="Arial" w:hAnsi="Arial" w:cs="Arial"/>
                <w:sz w:val="20"/>
                <w:szCs w:val="20"/>
              </w:rPr>
              <w:t xml:space="preserve">If there is proof of something, the </w:t>
            </w:r>
            <w:r w:rsidR="00650055">
              <w:rPr>
                <w:rFonts w:ascii="Arial" w:hAnsi="Arial" w:cs="Arial"/>
                <w:sz w:val="20"/>
                <w:szCs w:val="20"/>
              </w:rPr>
              <w:t>person</w:t>
            </w:r>
            <w:r>
              <w:rPr>
                <w:rFonts w:ascii="Arial" w:hAnsi="Arial" w:cs="Arial"/>
                <w:sz w:val="20"/>
                <w:szCs w:val="20"/>
              </w:rPr>
              <w:t xml:space="preserve"> will admit only what is provable.</w:t>
            </w:r>
          </w:p>
          <w:p w:rsidR="00B11BA9" w:rsidRDefault="00B11BA9" w:rsidP="00650055">
            <w:pPr>
              <w:rPr>
                <w:rFonts w:ascii="Arial" w:hAnsi="Arial" w:cs="Arial"/>
                <w:sz w:val="20"/>
                <w:szCs w:val="20"/>
              </w:rPr>
            </w:pPr>
            <w:r>
              <w:rPr>
                <w:rFonts w:ascii="Arial" w:hAnsi="Arial" w:cs="Arial"/>
                <w:sz w:val="20"/>
                <w:szCs w:val="20"/>
              </w:rPr>
              <w:t xml:space="preserve">Denial has added benefit of creating cognitive dissonance within the victim/abused.  The victim will doubt their instincts or their version of the truth because the </w:t>
            </w:r>
            <w:r w:rsidR="00650055">
              <w:rPr>
                <w:rFonts w:ascii="Arial" w:hAnsi="Arial" w:cs="Arial"/>
                <w:sz w:val="20"/>
                <w:szCs w:val="20"/>
              </w:rPr>
              <w:t>person denying the event</w:t>
            </w:r>
            <w:r>
              <w:rPr>
                <w:rFonts w:ascii="Arial" w:hAnsi="Arial" w:cs="Arial"/>
                <w:sz w:val="20"/>
                <w:szCs w:val="20"/>
              </w:rPr>
              <w:t xml:space="preserve"> is so convincing in their lies and denial.</w:t>
            </w:r>
          </w:p>
        </w:tc>
      </w:tr>
      <w:tr w:rsidR="00D60141" w:rsidTr="00484D1C">
        <w:tc>
          <w:tcPr>
            <w:tcW w:w="1484" w:type="dxa"/>
            <w:vMerge/>
            <w:tcBorders>
              <w:top w:val="single" w:sz="2" w:space="0" w:color="auto"/>
              <w:left w:val="single" w:sz="2" w:space="0" w:color="auto"/>
              <w:bottom w:val="single" w:sz="18" w:space="0" w:color="auto"/>
              <w:right w:val="single" w:sz="2" w:space="0" w:color="auto"/>
            </w:tcBorders>
            <w:shd w:val="clear" w:color="auto" w:fill="F1D77F"/>
            <w:vAlign w:val="center"/>
          </w:tcPr>
          <w:p w:rsidR="00D60141" w:rsidRDefault="00D60141" w:rsidP="001F699E">
            <w:pPr>
              <w:rPr>
                <w:rFonts w:ascii="Arial" w:hAnsi="Arial" w:cs="Arial"/>
                <w:sz w:val="20"/>
                <w:szCs w:val="20"/>
              </w:rPr>
            </w:pPr>
          </w:p>
        </w:tc>
        <w:tc>
          <w:tcPr>
            <w:tcW w:w="1841" w:type="dxa"/>
            <w:tcBorders>
              <w:top w:val="single" w:sz="2" w:space="0" w:color="auto"/>
              <w:left w:val="single" w:sz="2" w:space="0" w:color="auto"/>
              <w:bottom w:val="single" w:sz="18" w:space="0" w:color="auto"/>
              <w:right w:val="single" w:sz="2" w:space="0" w:color="auto"/>
            </w:tcBorders>
            <w:shd w:val="clear" w:color="auto" w:fill="F1D77F"/>
            <w:vAlign w:val="center"/>
          </w:tcPr>
          <w:p w:rsidR="00D60141" w:rsidRDefault="00D60141" w:rsidP="001F699E">
            <w:pPr>
              <w:rPr>
                <w:rFonts w:ascii="Arial" w:hAnsi="Arial" w:cs="Arial"/>
                <w:sz w:val="20"/>
                <w:szCs w:val="20"/>
              </w:rPr>
            </w:pPr>
            <w:r>
              <w:rPr>
                <w:rFonts w:ascii="Arial" w:hAnsi="Arial" w:cs="Arial"/>
                <w:sz w:val="20"/>
                <w:szCs w:val="20"/>
              </w:rPr>
              <w:t>Shift the blame</w:t>
            </w:r>
          </w:p>
        </w:tc>
        <w:tc>
          <w:tcPr>
            <w:tcW w:w="6025" w:type="dxa"/>
            <w:tcBorders>
              <w:top w:val="single" w:sz="2" w:space="0" w:color="auto"/>
              <w:left w:val="single" w:sz="2" w:space="0" w:color="auto"/>
              <w:bottom w:val="single" w:sz="18" w:space="0" w:color="auto"/>
              <w:right w:val="single" w:sz="2" w:space="0" w:color="auto"/>
            </w:tcBorders>
            <w:shd w:val="clear" w:color="auto" w:fill="F1D77F"/>
          </w:tcPr>
          <w:p w:rsidR="00B11BA9" w:rsidRDefault="00B11BA9" w:rsidP="00650055">
            <w:pPr>
              <w:rPr>
                <w:rFonts w:ascii="Arial" w:hAnsi="Arial" w:cs="Arial"/>
                <w:sz w:val="20"/>
                <w:szCs w:val="20"/>
              </w:rPr>
            </w:pPr>
            <w:r>
              <w:rPr>
                <w:rFonts w:ascii="Arial" w:hAnsi="Arial" w:cs="Arial"/>
                <w:sz w:val="20"/>
                <w:szCs w:val="20"/>
              </w:rPr>
              <w:t>Blame shift – projection of behavior onto victim</w:t>
            </w:r>
            <w:r w:rsidR="00B548B7">
              <w:rPr>
                <w:rFonts w:ascii="Arial" w:hAnsi="Arial" w:cs="Arial"/>
                <w:sz w:val="20"/>
                <w:szCs w:val="20"/>
              </w:rPr>
              <w:t xml:space="preserve"> or others</w:t>
            </w:r>
            <w:r w:rsidR="00650055">
              <w:rPr>
                <w:rFonts w:ascii="Arial" w:hAnsi="Arial" w:cs="Arial"/>
                <w:sz w:val="20"/>
                <w:szCs w:val="20"/>
              </w:rPr>
              <w:t xml:space="preserve">.  People with NPD, ASPD or high proportion dark triad traits </w:t>
            </w:r>
            <w:r w:rsidR="00B548B7">
              <w:rPr>
                <w:rFonts w:ascii="Arial" w:hAnsi="Arial" w:cs="Arial"/>
                <w:sz w:val="20"/>
                <w:szCs w:val="20"/>
              </w:rPr>
              <w:t xml:space="preserve">are easily able to side step responsibility for an action by substituting another person to blame, whether someone who advised the </w:t>
            </w:r>
            <w:r w:rsidR="001F699E">
              <w:rPr>
                <w:rFonts w:ascii="Arial" w:hAnsi="Arial" w:cs="Arial"/>
                <w:sz w:val="20"/>
                <w:szCs w:val="20"/>
              </w:rPr>
              <w:t xml:space="preserve">action, someone who introduced the victim to the abuser or to the victim themselves.  Shifting the blame is imperative to </w:t>
            </w:r>
            <w:r w:rsidR="00650055">
              <w:rPr>
                <w:rFonts w:ascii="Arial" w:hAnsi="Arial" w:cs="Arial"/>
                <w:sz w:val="20"/>
                <w:szCs w:val="20"/>
              </w:rPr>
              <w:t>the person</w:t>
            </w:r>
            <w:r w:rsidR="001F699E">
              <w:rPr>
                <w:rFonts w:ascii="Arial" w:hAnsi="Arial" w:cs="Arial"/>
                <w:sz w:val="20"/>
                <w:szCs w:val="20"/>
              </w:rPr>
              <w:t xml:space="preserve"> to retain (1) their elevated sense of self – being blameless, faultless and special; (2) to reduce the view of others in their own eyes – further supporting #1; (3) cause shame in the person who the blame is shifted to; (4) require the person to whom the blame is shifted to expend more emotional energy towards THEM – which is narcissistic ego fuel, among other reasons.</w:t>
            </w:r>
          </w:p>
        </w:tc>
      </w:tr>
    </w:tbl>
    <w:p w:rsidR="00650055" w:rsidRDefault="00650055"/>
    <w:p w:rsidR="00650055" w:rsidRDefault="00650055">
      <w:r>
        <w:br w:type="page"/>
      </w:r>
    </w:p>
    <w:p w:rsidR="001F699E" w:rsidRDefault="001F699E"/>
    <w:tbl>
      <w:tblPr>
        <w:tblStyle w:val="TableGrid"/>
        <w:tblW w:w="0" w:type="auto"/>
        <w:tblLook w:val="04A0" w:firstRow="1" w:lastRow="0" w:firstColumn="1" w:lastColumn="0" w:noHBand="0" w:noVBand="1"/>
      </w:tblPr>
      <w:tblGrid>
        <w:gridCol w:w="1484"/>
        <w:gridCol w:w="1841"/>
        <w:gridCol w:w="6025"/>
      </w:tblGrid>
      <w:tr w:rsidR="00F57A07" w:rsidTr="001F699E">
        <w:tc>
          <w:tcPr>
            <w:tcW w:w="1484" w:type="dxa"/>
          </w:tcPr>
          <w:p w:rsidR="00F57A07" w:rsidRDefault="00F57A07" w:rsidP="00F57A07">
            <w:pPr>
              <w:rPr>
                <w:rFonts w:ascii="Arial" w:hAnsi="Arial" w:cs="Arial"/>
                <w:sz w:val="20"/>
                <w:szCs w:val="20"/>
              </w:rPr>
            </w:pPr>
            <w:r>
              <w:rPr>
                <w:rFonts w:ascii="Arial" w:hAnsi="Arial" w:cs="Arial"/>
                <w:sz w:val="20"/>
                <w:szCs w:val="20"/>
              </w:rPr>
              <w:t>Category</w:t>
            </w:r>
          </w:p>
        </w:tc>
        <w:tc>
          <w:tcPr>
            <w:tcW w:w="1841" w:type="dxa"/>
          </w:tcPr>
          <w:p w:rsidR="00F57A07" w:rsidRDefault="00F57A07" w:rsidP="00F57A07">
            <w:pPr>
              <w:rPr>
                <w:rFonts w:ascii="Arial" w:hAnsi="Arial" w:cs="Arial"/>
                <w:sz w:val="20"/>
                <w:szCs w:val="20"/>
              </w:rPr>
            </w:pPr>
            <w:r>
              <w:rPr>
                <w:rFonts w:ascii="Arial" w:hAnsi="Arial" w:cs="Arial"/>
                <w:sz w:val="20"/>
                <w:szCs w:val="20"/>
              </w:rPr>
              <w:t>Strategy</w:t>
            </w:r>
          </w:p>
        </w:tc>
        <w:tc>
          <w:tcPr>
            <w:tcW w:w="6025" w:type="dxa"/>
          </w:tcPr>
          <w:p w:rsidR="00F57A07" w:rsidRDefault="00F57A07" w:rsidP="00F57A07">
            <w:pPr>
              <w:rPr>
                <w:rFonts w:ascii="Arial" w:hAnsi="Arial" w:cs="Arial"/>
                <w:sz w:val="20"/>
                <w:szCs w:val="20"/>
              </w:rPr>
            </w:pPr>
            <w:r>
              <w:rPr>
                <w:rFonts w:ascii="Arial" w:hAnsi="Arial" w:cs="Arial"/>
                <w:sz w:val="20"/>
                <w:szCs w:val="20"/>
              </w:rPr>
              <w:t>Connections to Abusive Behavioral Traits (Narcissism, Machiavellianism and Psychopathy) and Personality Disorders</w:t>
            </w:r>
          </w:p>
        </w:tc>
      </w:tr>
      <w:tr w:rsidR="00D60141" w:rsidTr="00194A3A">
        <w:tc>
          <w:tcPr>
            <w:tcW w:w="1484" w:type="dxa"/>
            <w:vMerge w:val="restart"/>
            <w:tcBorders>
              <w:top w:val="single" w:sz="18" w:space="0" w:color="auto"/>
            </w:tcBorders>
            <w:shd w:val="clear" w:color="auto" w:fill="FFFF99"/>
            <w:vAlign w:val="center"/>
          </w:tcPr>
          <w:p w:rsidR="00D60141" w:rsidRDefault="00D60141" w:rsidP="001F699E">
            <w:pPr>
              <w:rPr>
                <w:rFonts w:ascii="Arial" w:hAnsi="Arial" w:cs="Arial"/>
                <w:sz w:val="20"/>
                <w:szCs w:val="20"/>
              </w:rPr>
            </w:pPr>
            <w:r>
              <w:rPr>
                <w:rFonts w:ascii="Arial" w:hAnsi="Arial" w:cs="Arial"/>
                <w:sz w:val="20"/>
                <w:szCs w:val="20"/>
              </w:rPr>
              <w:t>Evasion of responsibility</w:t>
            </w:r>
          </w:p>
        </w:tc>
        <w:tc>
          <w:tcPr>
            <w:tcW w:w="1841" w:type="dxa"/>
            <w:tcBorders>
              <w:top w:val="single" w:sz="18" w:space="0" w:color="auto"/>
            </w:tcBorders>
            <w:shd w:val="clear" w:color="auto" w:fill="FFFF99"/>
            <w:vAlign w:val="center"/>
          </w:tcPr>
          <w:p w:rsidR="00D60141" w:rsidRDefault="00D60141" w:rsidP="001F699E">
            <w:pPr>
              <w:rPr>
                <w:rFonts w:ascii="Arial" w:hAnsi="Arial" w:cs="Arial"/>
                <w:sz w:val="20"/>
                <w:szCs w:val="20"/>
              </w:rPr>
            </w:pPr>
            <w:r>
              <w:rPr>
                <w:rFonts w:ascii="Arial" w:hAnsi="Arial" w:cs="Arial"/>
                <w:sz w:val="20"/>
                <w:szCs w:val="20"/>
              </w:rPr>
              <w:t>Provocation</w:t>
            </w:r>
          </w:p>
        </w:tc>
        <w:tc>
          <w:tcPr>
            <w:tcW w:w="6025" w:type="dxa"/>
            <w:tcBorders>
              <w:top w:val="single" w:sz="18" w:space="0" w:color="auto"/>
            </w:tcBorders>
            <w:shd w:val="clear" w:color="auto" w:fill="FFFF99"/>
          </w:tcPr>
          <w:p w:rsidR="00D60141" w:rsidRDefault="00650055" w:rsidP="001F699E">
            <w:pPr>
              <w:rPr>
                <w:rFonts w:ascii="Arial" w:hAnsi="Arial" w:cs="Arial"/>
                <w:sz w:val="20"/>
                <w:szCs w:val="20"/>
              </w:rPr>
            </w:pPr>
            <w:r>
              <w:rPr>
                <w:rFonts w:ascii="Arial" w:hAnsi="Arial" w:cs="Arial"/>
                <w:sz w:val="20"/>
                <w:szCs w:val="20"/>
              </w:rPr>
              <w:t>The person</w:t>
            </w:r>
            <w:r w:rsidR="00B11BA9">
              <w:rPr>
                <w:rFonts w:ascii="Arial" w:hAnsi="Arial" w:cs="Arial"/>
                <w:sz w:val="20"/>
                <w:szCs w:val="20"/>
              </w:rPr>
              <w:t xml:space="preserve"> will frequently indicate that they did not initiate acts; but are responding to the acts of others in an effort to avoid responsibility or blame for acts that they committed.</w:t>
            </w:r>
          </w:p>
        </w:tc>
      </w:tr>
      <w:tr w:rsidR="00D60141" w:rsidTr="00194A3A">
        <w:tc>
          <w:tcPr>
            <w:tcW w:w="1484" w:type="dxa"/>
            <w:vMerge/>
            <w:shd w:val="clear" w:color="auto" w:fill="FFFF99"/>
            <w:vAlign w:val="center"/>
          </w:tcPr>
          <w:p w:rsidR="00D60141" w:rsidRDefault="00D60141" w:rsidP="001F699E">
            <w:pPr>
              <w:rPr>
                <w:rFonts w:ascii="Arial" w:hAnsi="Arial" w:cs="Arial"/>
                <w:sz w:val="20"/>
                <w:szCs w:val="20"/>
              </w:rPr>
            </w:pPr>
          </w:p>
        </w:tc>
        <w:tc>
          <w:tcPr>
            <w:tcW w:w="1841" w:type="dxa"/>
            <w:shd w:val="clear" w:color="auto" w:fill="FFFF99"/>
            <w:vAlign w:val="center"/>
          </w:tcPr>
          <w:p w:rsidR="00D60141" w:rsidRDefault="00D60141" w:rsidP="001F699E">
            <w:pPr>
              <w:rPr>
                <w:rFonts w:ascii="Arial" w:hAnsi="Arial" w:cs="Arial"/>
                <w:sz w:val="20"/>
                <w:szCs w:val="20"/>
              </w:rPr>
            </w:pPr>
            <w:r>
              <w:rPr>
                <w:rFonts w:ascii="Arial" w:hAnsi="Arial" w:cs="Arial"/>
                <w:sz w:val="20"/>
                <w:szCs w:val="20"/>
              </w:rPr>
              <w:t>Defeasibility</w:t>
            </w:r>
          </w:p>
        </w:tc>
        <w:tc>
          <w:tcPr>
            <w:tcW w:w="6025" w:type="dxa"/>
            <w:shd w:val="clear" w:color="auto" w:fill="FFFF99"/>
          </w:tcPr>
          <w:p w:rsidR="00D60141" w:rsidRDefault="00650055" w:rsidP="00650055">
            <w:pPr>
              <w:rPr>
                <w:rFonts w:ascii="Arial" w:hAnsi="Arial" w:cs="Arial"/>
                <w:sz w:val="20"/>
                <w:szCs w:val="20"/>
              </w:rPr>
            </w:pPr>
            <w:r>
              <w:rPr>
                <w:rFonts w:ascii="Arial" w:hAnsi="Arial" w:cs="Arial"/>
                <w:sz w:val="20"/>
                <w:szCs w:val="20"/>
              </w:rPr>
              <w:t>The person will</w:t>
            </w:r>
            <w:r w:rsidR="00B11BA9">
              <w:rPr>
                <w:rFonts w:ascii="Arial" w:hAnsi="Arial" w:cs="Arial"/>
                <w:sz w:val="20"/>
                <w:szCs w:val="20"/>
              </w:rPr>
              <w:t xml:space="preserve"> often use “ignorance” or “I didn’t know” or “it just happened” excuse to evade</w:t>
            </w:r>
            <w:r w:rsidR="00D60141">
              <w:rPr>
                <w:rFonts w:ascii="Arial" w:hAnsi="Arial" w:cs="Arial"/>
                <w:sz w:val="20"/>
                <w:szCs w:val="20"/>
              </w:rPr>
              <w:t xml:space="preserve"> responsibility</w:t>
            </w:r>
            <w:r w:rsidR="00B11BA9">
              <w:rPr>
                <w:rFonts w:ascii="Arial" w:hAnsi="Arial" w:cs="Arial"/>
                <w:sz w:val="20"/>
                <w:szCs w:val="20"/>
              </w:rPr>
              <w:t xml:space="preserve">.  </w:t>
            </w:r>
            <w:r>
              <w:rPr>
                <w:rFonts w:ascii="Arial" w:hAnsi="Arial" w:cs="Arial"/>
                <w:sz w:val="20"/>
                <w:szCs w:val="20"/>
              </w:rPr>
              <w:t>The person</w:t>
            </w:r>
            <w:r w:rsidR="00B11BA9">
              <w:rPr>
                <w:rFonts w:ascii="Arial" w:hAnsi="Arial" w:cs="Arial"/>
                <w:sz w:val="20"/>
                <w:szCs w:val="20"/>
              </w:rPr>
              <w:t xml:space="preserve"> will state varying forms of having no</w:t>
            </w:r>
            <w:r w:rsidR="00D60141">
              <w:rPr>
                <w:rFonts w:ascii="Arial" w:hAnsi="Arial" w:cs="Arial"/>
                <w:sz w:val="20"/>
                <w:szCs w:val="20"/>
              </w:rPr>
              <w:t xml:space="preserve"> control over the </w:t>
            </w:r>
            <w:r w:rsidR="00B11BA9">
              <w:rPr>
                <w:rFonts w:ascii="Arial" w:hAnsi="Arial" w:cs="Arial"/>
                <w:sz w:val="20"/>
                <w:szCs w:val="20"/>
              </w:rPr>
              <w:t>situation</w:t>
            </w:r>
            <w:r w:rsidR="00D60141">
              <w:rPr>
                <w:rFonts w:ascii="Arial" w:hAnsi="Arial" w:cs="Arial"/>
                <w:sz w:val="20"/>
                <w:szCs w:val="20"/>
              </w:rPr>
              <w:t>; or no way to know it was immoral.</w:t>
            </w:r>
          </w:p>
        </w:tc>
      </w:tr>
      <w:tr w:rsidR="00D60141" w:rsidTr="00194A3A">
        <w:tc>
          <w:tcPr>
            <w:tcW w:w="1484" w:type="dxa"/>
            <w:vMerge/>
            <w:shd w:val="clear" w:color="auto" w:fill="FFFF99"/>
            <w:vAlign w:val="center"/>
          </w:tcPr>
          <w:p w:rsidR="00D60141" w:rsidRDefault="00D60141" w:rsidP="001F699E">
            <w:pPr>
              <w:rPr>
                <w:rFonts w:ascii="Arial" w:hAnsi="Arial" w:cs="Arial"/>
                <w:sz w:val="20"/>
                <w:szCs w:val="20"/>
              </w:rPr>
            </w:pPr>
          </w:p>
        </w:tc>
        <w:tc>
          <w:tcPr>
            <w:tcW w:w="1841" w:type="dxa"/>
            <w:shd w:val="clear" w:color="auto" w:fill="FFFF99"/>
            <w:vAlign w:val="center"/>
          </w:tcPr>
          <w:p w:rsidR="00D60141" w:rsidRDefault="00D60141" w:rsidP="001F699E">
            <w:pPr>
              <w:rPr>
                <w:rFonts w:ascii="Arial" w:hAnsi="Arial" w:cs="Arial"/>
                <w:sz w:val="20"/>
                <w:szCs w:val="20"/>
              </w:rPr>
            </w:pPr>
            <w:r>
              <w:rPr>
                <w:rFonts w:ascii="Arial" w:hAnsi="Arial" w:cs="Arial"/>
                <w:sz w:val="20"/>
                <w:szCs w:val="20"/>
              </w:rPr>
              <w:t>Accident</w:t>
            </w:r>
          </w:p>
        </w:tc>
        <w:tc>
          <w:tcPr>
            <w:tcW w:w="6025" w:type="dxa"/>
            <w:shd w:val="clear" w:color="auto" w:fill="FFFF99"/>
          </w:tcPr>
          <w:p w:rsidR="00D60141" w:rsidRDefault="00650055" w:rsidP="001F699E">
            <w:pPr>
              <w:rPr>
                <w:rFonts w:ascii="Arial" w:hAnsi="Arial" w:cs="Arial"/>
                <w:sz w:val="20"/>
                <w:szCs w:val="20"/>
              </w:rPr>
            </w:pPr>
            <w:r>
              <w:rPr>
                <w:rFonts w:ascii="Arial" w:hAnsi="Arial" w:cs="Arial"/>
                <w:sz w:val="20"/>
                <w:szCs w:val="20"/>
              </w:rPr>
              <w:t>The person</w:t>
            </w:r>
            <w:r w:rsidR="00CD12B3">
              <w:rPr>
                <w:rFonts w:ascii="Arial" w:hAnsi="Arial" w:cs="Arial"/>
                <w:sz w:val="20"/>
                <w:szCs w:val="20"/>
              </w:rPr>
              <w:t xml:space="preserve"> </w:t>
            </w:r>
            <w:r w:rsidR="00F6626D">
              <w:rPr>
                <w:rFonts w:ascii="Arial" w:hAnsi="Arial" w:cs="Arial"/>
                <w:sz w:val="20"/>
                <w:szCs w:val="20"/>
              </w:rPr>
              <w:t>will often claim an act w</w:t>
            </w:r>
            <w:r w:rsidR="00D60141">
              <w:rPr>
                <w:rFonts w:ascii="Arial" w:hAnsi="Arial" w:cs="Arial"/>
                <w:sz w:val="20"/>
                <w:szCs w:val="20"/>
              </w:rPr>
              <w:t>as unintentional</w:t>
            </w:r>
            <w:r w:rsidR="00F6626D">
              <w:rPr>
                <w:rFonts w:ascii="Arial" w:hAnsi="Arial" w:cs="Arial"/>
                <w:sz w:val="20"/>
                <w:szCs w:val="20"/>
              </w:rPr>
              <w:t xml:space="preserve">, “it just happened” or will use distancing, passive voice phrases about “it happening” or “what happened” to reinforce that it was accidental, and therefore they should not be held accountable. Predators </w:t>
            </w:r>
            <w:r w:rsidR="00F6626D" w:rsidRPr="00650055">
              <w:rPr>
                <w:rFonts w:ascii="Arial" w:hAnsi="Arial" w:cs="Arial"/>
                <w:b/>
                <w:sz w:val="20"/>
                <w:szCs w:val="20"/>
                <w:u w:val="single"/>
              </w:rPr>
              <w:t>do not</w:t>
            </w:r>
            <w:r>
              <w:rPr>
                <w:rFonts w:ascii="Arial" w:hAnsi="Arial" w:cs="Arial"/>
                <w:sz w:val="20"/>
                <w:szCs w:val="20"/>
              </w:rPr>
              <w:t xml:space="preserve"> do all things by accident. </w:t>
            </w:r>
            <w:r w:rsidR="00F6626D">
              <w:rPr>
                <w:rFonts w:ascii="Arial" w:hAnsi="Arial" w:cs="Arial"/>
                <w:sz w:val="20"/>
                <w:szCs w:val="20"/>
              </w:rPr>
              <w:t>There is a careful selection process and grooming to create the environment in which abuse can occur.</w:t>
            </w:r>
          </w:p>
        </w:tc>
      </w:tr>
      <w:tr w:rsidR="00D60141" w:rsidTr="00194A3A">
        <w:tc>
          <w:tcPr>
            <w:tcW w:w="1484" w:type="dxa"/>
            <w:vMerge/>
            <w:tcBorders>
              <w:bottom w:val="single" w:sz="18" w:space="0" w:color="auto"/>
            </w:tcBorders>
            <w:shd w:val="clear" w:color="auto" w:fill="FFFF99"/>
            <w:vAlign w:val="center"/>
          </w:tcPr>
          <w:p w:rsidR="00D60141" w:rsidRDefault="00D60141" w:rsidP="001F699E">
            <w:pPr>
              <w:rPr>
                <w:rFonts w:ascii="Arial" w:hAnsi="Arial" w:cs="Arial"/>
                <w:sz w:val="20"/>
                <w:szCs w:val="20"/>
              </w:rPr>
            </w:pPr>
          </w:p>
        </w:tc>
        <w:tc>
          <w:tcPr>
            <w:tcW w:w="1841" w:type="dxa"/>
            <w:tcBorders>
              <w:bottom w:val="single" w:sz="18" w:space="0" w:color="auto"/>
            </w:tcBorders>
            <w:shd w:val="clear" w:color="auto" w:fill="FFFF99"/>
            <w:vAlign w:val="center"/>
          </w:tcPr>
          <w:p w:rsidR="00D60141" w:rsidRDefault="00D60141" w:rsidP="001F699E">
            <w:pPr>
              <w:rPr>
                <w:rFonts w:ascii="Arial" w:hAnsi="Arial" w:cs="Arial"/>
                <w:sz w:val="20"/>
                <w:szCs w:val="20"/>
              </w:rPr>
            </w:pPr>
            <w:r>
              <w:rPr>
                <w:rFonts w:ascii="Arial" w:hAnsi="Arial" w:cs="Arial"/>
                <w:sz w:val="20"/>
                <w:szCs w:val="20"/>
              </w:rPr>
              <w:t>Good intentions</w:t>
            </w:r>
          </w:p>
        </w:tc>
        <w:tc>
          <w:tcPr>
            <w:tcW w:w="6025" w:type="dxa"/>
            <w:tcBorders>
              <w:bottom w:val="single" w:sz="18" w:space="0" w:color="auto"/>
            </w:tcBorders>
            <w:shd w:val="clear" w:color="auto" w:fill="FFFF99"/>
          </w:tcPr>
          <w:p w:rsidR="00D60141" w:rsidRDefault="00650055" w:rsidP="001F699E">
            <w:pPr>
              <w:rPr>
                <w:rFonts w:ascii="Arial" w:hAnsi="Arial" w:cs="Arial"/>
                <w:sz w:val="20"/>
                <w:szCs w:val="20"/>
              </w:rPr>
            </w:pPr>
            <w:r>
              <w:rPr>
                <w:rFonts w:ascii="Arial" w:hAnsi="Arial" w:cs="Arial"/>
                <w:sz w:val="20"/>
                <w:szCs w:val="20"/>
              </w:rPr>
              <w:t>The person</w:t>
            </w:r>
            <w:r w:rsidR="00F6626D">
              <w:rPr>
                <w:rFonts w:ascii="Arial" w:hAnsi="Arial" w:cs="Arial"/>
                <w:sz w:val="20"/>
                <w:szCs w:val="20"/>
              </w:rPr>
              <w:t xml:space="preserve"> will try to connect the act with that they </w:t>
            </w:r>
            <w:r w:rsidR="00726E4D">
              <w:rPr>
                <w:rFonts w:ascii="Arial" w:hAnsi="Arial" w:cs="Arial"/>
                <w:sz w:val="20"/>
                <w:szCs w:val="20"/>
              </w:rPr>
              <w:t>“meant well” when perf</w:t>
            </w:r>
            <w:r w:rsidR="00D60141">
              <w:rPr>
                <w:rFonts w:ascii="Arial" w:hAnsi="Arial" w:cs="Arial"/>
                <w:sz w:val="20"/>
                <w:szCs w:val="20"/>
              </w:rPr>
              <w:t>orming the act.</w:t>
            </w:r>
            <w:r w:rsidR="00F6626D">
              <w:rPr>
                <w:rFonts w:ascii="Arial" w:hAnsi="Arial" w:cs="Arial"/>
                <w:sz w:val="20"/>
                <w:szCs w:val="20"/>
              </w:rPr>
              <w:t xml:space="preserve"> Predators have only one (1) intent and that is to have other people meet their needs.  Experts at manipulations, they can appear to be serving others or doing something good in the midst of causing significant harm.</w:t>
            </w:r>
          </w:p>
        </w:tc>
      </w:tr>
    </w:tbl>
    <w:p w:rsidR="001F699E" w:rsidRDefault="001F699E"/>
    <w:p w:rsidR="001F699E" w:rsidRDefault="001F699E">
      <w:r>
        <w:br w:type="page"/>
      </w:r>
    </w:p>
    <w:p w:rsidR="001F699E" w:rsidRDefault="001F699E"/>
    <w:tbl>
      <w:tblPr>
        <w:tblStyle w:val="TableGrid"/>
        <w:tblW w:w="0" w:type="auto"/>
        <w:tblLook w:val="04A0" w:firstRow="1" w:lastRow="0" w:firstColumn="1" w:lastColumn="0" w:noHBand="0" w:noVBand="1"/>
      </w:tblPr>
      <w:tblGrid>
        <w:gridCol w:w="1484"/>
        <w:gridCol w:w="1841"/>
        <w:gridCol w:w="6025"/>
      </w:tblGrid>
      <w:tr w:rsidR="00F57A07" w:rsidTr="001F699E">
        <w:tc>
          <w:tcPr>
            <w:tcW w:w="1484" w:type="dxa"/>
          </w:tcPr>
          <w:p w:rsidR="00F57A07" w:rsidRDefault="00F57A07" w:rsidP="00F57A07">
            <w:pPr>
              <w:rPr>
                <w:rFonts w:ascii="Arial" w:hAnsi="Arial" w:cs="Arial"/>
                <w:sz w:val="20"/>
                <w:szCs w:val="20"/>
              </w:rPr>
            </w:pPr>
            <w:r>
              <w:rPr>
                <w:rFonts w:ascii="Arial" w:hAnsi="Arial" w:cs="Arial"/>
                <w:sz w:val="20"/>
                <w:szCs w:val="20"/>
              </w:rPr>
              <w:t>Category</w:t>
            </w:r>
          </w:p>
        </w:tc>
        <w:tc>
          <w:tcPr>
            <w:tcW w:w="1841" w:type="dxa"/>
          </w:tcPr>
          <w:p w:rsidR="00F57A07" w:rsidRDefault="00F57A07" w:rsidP="00F57A07">
            <w:pPr>
              <w:rPr>
                <w:rFonts w:ascii="Arial" w:hAnsi="Arial" w:cs="Arial"/>
                <w:sz w:val="20"/>
                <w:szCs w:val="20"/>
              </w:rPr>
            </w:pPr>
            <w:r>
              <w:rPr>
                <w:rFonts w:ascii="Arial" w:hAnsi="Arial" w:cs="Arial"/>
                <w:sz w:val="20"/>
                <w:szCs w:val="20"/>
              </w:rPr>
              <w:t>Strategy</w:t>
            </w:r>
          </w:p>
        </w:tc>
        <w:tc>
          <w:tcPr>
            <w:tcW w:w="6025" w:type="dxa"/>
          </w:tcPr>
          <w:p w:rsidR="00F57A07" w:rsidRDefault="00F57A07" w:rsidP="00F57A07">
            <w:pPr>
              <w:rPr>
                <w:rFonts w:ascii="Arial" w:hAnsi="Arial" w:cs="Arial"/>
                <w:sz w:val="20"/>
                <w:szCs w:val="20"/>
              </w:rPr>
            </w:pPr>
            <w:r>
              <w:rPr>
                <w:rFonts w:ascii="Arial" w:hAnsi="Arial" w:cs="Arial"/>
                <w:sz w:val="20"/>
                <w:szCs w:val="20"/>
              </w:rPr>
              <w:t>Connections to Abusive Behavioral Traits (Narcissism, Machiavellianism and Psychopathy) and Personality Disorders</w:t>
            </w:r>
          </w:p>
        </w:tc>
      </w:tr>
      <w:tr w:rsidR="00D60141" w:rsidTr="00650055">
        <w:tc>
          <w:tcPr>
            <w:tcW w:w="1484" w:type="dxa"/>
            <w:vMerge w:val="restart"/>
            <w:tcBorders>
              <w:top w:val="single" w:sz="18" w:space="0" w:color="auto"/>
            </w:tcBorders>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Reducing Offensiveness</w:t>
            </w:r>
          </w:p>
        </w:tc>
        <w:tc>
          <w:tcPr>
            <w:tcW w:w="1841" w:type="dxa"/>
            <w:tcBorders>
              <w:top w:val="single" w:sz="18" w:space="0" w:color="auto"/>
            </w:tcBorders>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Bolstering</w:t>
            </w:r>
          </w:p>
        </w:tc>
        <w:tc>
          <w:tcPr>
            <w:tcW w:w="6025" w:type="dxa"/>
            <w:tcBorders>
              <w:top w:val="single" w:sz="18" w:space="0" w:color="auto"/>
            </w:tcBorders>
            <w:shd w:val="clear" w:color="auto" w:fill="F8C891"/>
          </w:tcPr>
          <w:p w:rsidR="00D60141" w:rsidRDefault="00650055" w:rsidP="001F699E">
            <w:pPr>
              <w:rPr>
                <w:rFonts w:ascii="Arial" w:hAnsi="Arial" w:cs="Arial"/>
                <w:sz w:val="20"/>
                <w:szCs w:val="20"/>
              </w:rPr>
            </w:pPr>
            <w:r>
              <w:rPr>
                <w:rFonts w:ascii="Arial" w:hAnsi="Arial" w:cs="Arial"/>
                <w:sz w:val="20"/>
                <w:szCs w:val="20"/>
              </w:rPr>
              <w:t>The person will</w:t>
            </w:r>
            <w:r w:rsidR="00CD12B3">
              <w:rPr>
                <w:rFonts w:ascii="Arial" w:hAnsi="Arial" w:cs="Arial"/>
                <w:sz w:val="20"/>
                <w:szCs w:val="20"/>
              </w:rPr>
              <w:t xml:space="preserve"> consistently ask victims to reframe their experience of</w:t>
            </w:r>
            <w:r>
              <w:rPr>
                <w:rFonts w:ascii="Arial" w:hAnsi="Arial" w:cs="Arial"/>
                <w:sz w:val="20"/>
                <w:szCs w:val="20"/>
              </w:rPr>
              <w:t xml:space="preserve"> the person overall</w:t>
            </w:r>
            <w:r w:rsidR="00CD12B3">
              <w:rPr>
                <w:rFonts w:ascii="Arial" w:hAnsi="Arial" w:cs="Arial"/>
                <w:sz w:val="20"/>
                <w:szCs w:val="20"/>
              </w:rPr>
              <w:t xml:space="preserve"> in terms of the </w:t>
            </w:r>
            <w:r w:rsidR="00D60141">
              <w:rPr>
                <w:rFonts w:ascii="Arial" w:hAnsi="Arial" w:cs="Arial"/>
                <w:sz w:val="20"/>
                <w:szCs w:val="20"/>
              </w:rPr>
              <w:t>good or positive traits</w:t>
            </w:r>
            <w:r w:rsidR="00CD12B3">
              <w:rPr>
                <w:rFonts w:ascii="Arial" w:hAnsi="Arial" w:cs="Arial"/>
                <w:sz w:val="20"/>
                <w:szCs w:val="20"/>
              </w:rPr>
              <w:t xml:space="preserve">. This is part of the </w:t>
            </w:r>
            <w:r w:rsidR="00F6626D">
              <w:rPr>
                <w:rFonts w:ascii="Arial" w:hAnsi="Arial" w:cs="Arial"/>
                <w:sz w:val="20"/>
                <w:szCs w:val="20"/>
              </w:rPr>
              <w:t>idealize and devalue abuse cycle and trauma bonding with the victim.</w:t>
            </w:r>
          </w:p>
        </w:tc>
      </w:tr>
      <w:tr w:rsidR="00D60141" w:rsidTr="00650055">
        <w:tc>
          <w:tcPr>
            <w:tcW w:w="1484" w:type="dxa"/>
            <w:vMerge/>
            <w:shd w:val="clear" w:color="auto" w:fill="F8C891"/>
            <w:vAlign w:val="center"/>
          </w:tcPr>
          <w:p w:rsidR="00D60141" w:rsidRDefault="00D60141" w:rsidP="001F699E">
            <w:pPr>
              <w:rPr>
                <w:rFonts w:ascii="Arial" w:hAnsi="Arial" w:cs="Arial"/>
                <w:sz w:val="20"/>
                <w:szCs w:val="20"/>
              </w:rPr>
            </w:pPr>
          </w:p>
        </w:tc>
        <w:tc>
          <w:tcPr>
            <w:tcW w:w="1841" w:type="dxa"/>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Minimization</w:t>
            </w:r>
          </w:p>
        </w:tc>
        <w:tc>
          <w:tcPr>
            <w:tcW w:w="6025" w:type="dxa"/>
            <w:shd w:val="clear" w:color="auto" w:fill="F8C891"/>
          </w:tcPr>
          <w:p w:rsidR="00D60141" w:rsidRDefault="00650055" w:rsidP="001F699E">
            <w:pPr>
              <w:rPr>
                <w:rFonts w:ascii="Arial" w:hAnsi="Arial" w:cs="Arial"/>
                <w:sz w:val="20"/>
                <w:szCs w:val="20"/>
              </w:rPr>
            </w:pPr>
            <w:r>
              <w:rPr>
                <w:rFonts w:ascii="Arial" w:hAnsi="Arial" w:cs="Arial"/>
                <w:sz w:val="20"/>
                <w:szCs w:val="20"/>
              </w:rPr>
              <w:t>The person</w:t>
            </w:r>
            <w:r w:rsidR="00F6626D">
              <w:rPr>
                <w:rFonts w:ascii="Arial" w:hAnsi="Arial" w:cs="Arial"/>
                <w:sz w:val="20"/>
                <w:szCs w:val="20"/>
              </w:rPr>
              <w:t xml:space="preserve"> will </w:t>
            </w:r>
            <w:r w:rsidR="00D60141">
              <w:rPr>
                <w:rFonts w:ascii="Arial" w:hAnsi="Arial" w:cs="Arial"/>
                <w:sz w:val="20"/>
                <w:szCs w:val="20"/>
              </w:rPr>
              <w:t>conten</w:t>
            </w:r>
            <w:r>
              <w:rPr>
                <w:rFonts w:ascii="Arial" w:hAnsi="Arial" w:cs="Arial"/>
                <w:sz w:val="20"/>
                <w:szCs w:val="20"/>
              </w:rPr>
              <w:t>d</w:t>
            </w:r>
            <w:r w:rsidR="00F6626D">
              <w:rPr>
                <w:rFonts w:ascii="Arial" w:hAnsi="Arial" w:cs="Arial"/>
                <w:sz w:val="20"/>
                <w:szCs w:val="20"/>
              </w:rPr>
              <w:t xml:space="preserve"> that the act was not serious by using temporal distancing (a long time ago), comparison to more serious offenses (it wasn’t murder), name accomplices to distribute acts to other people (minimization through dilution – </w:t>
            </w:r>
            <w:r>
              <w:rPr>
                <w:rFonts w:ascii="Arial" w:hAnsi="Arial" w:cs="Arial"/>
                <w:sz w:val="20"/>
                <w:szCs w:val="20"/>
              </w:rPr>
              <w:t>“</w:t>
            </w:r>
            <w:r w:rsidR="00F6626D">
              <w:rPr>
                <w:rFonts w:ascii="Arial" w:hAnsi="Arial" w:cs="Arial"/>
                <w:sz w:val="20"/>
                <w:szCs w:val="20"/>
              </w:rPr>
              <w:t>I only drove the getaway car</w:t>
            </w:r>
            <w:r>
              <w:rPr>
                <w:rFonts w:ascii="Arial" w:hAnsi="Arial" w:cs="Arial"/>
                <w:sz w:val="20"/>
                <w:szCs w:val="20"/>
              </w:rPr>
              <w:t>”</w:t>
            </w:r>
            <w:r w:rsidR="00F6626D">
              <w:rPr>
                <w:rFonts w:ascii="Arial" w:hAnsi="Arial" w:cs="Arial"/>
                <w:sz w:val="20"/>
                <w:szCs w:val="20"/>
              </w:rPr>
              <w:t>)</w:t>
            </w:r>
          </w:p>
        </w:tc>
      </w:tr>
      <w:tr w:rsidR="00D60141" w:rsidTr="00650055">
        <w:tc>
          <w:tcPr>
            <w:tcW w:w="1484" w:type="dxa"/>
            <w:vMerge/>
            <w:shd w:val="clear" w:color="auto" w:fill="F8C891"/>
            <w:vAlign w:val="center"/>
          </w:tcPr>
          <w:p w:rsidR="00D60141" w:rsidRDefault="00D60141" w:rsidP="001F699E">
            <w:pPr>
              <w:rPr>
                <w:rFonts w:ascii="Arial" w:hAnsi="Arial" w:cs="Arial"/>
                <w:sz w:val="20"/>
                <w:szCs w:val="20"/>
              </w:rPr>
            </w:pPr>
          </w:p>
        </w:tc>
        <w:tc>
          <w:tcPr>
            <w:tcW w:w="1841" w:type="dxa"/>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Differentiation</w:t>
            </w:r>
          </w:p>
        </w:tc>
        <w:tc>
          <w:tcPr>
            <w:tcW w:w="6025" w:type="dxa"/>
            <w:shd w:val="clear" w:color="auto" w:fill="F8C891"/>
          </w:tcPr>
          <w:p w:rsidR="00D60141" w:rsidRDefault="00650055" w:rsidP="001F699E">
            <w:pPr>
              <w:rPr>
                <w:rFonts w:ascii="Arial" w:hAnsi="Arial" w:cs="Arial"/>
                <w:sz w:val="20"/>
                <w:szCs w:val="20"/>
              </w:rPr>
            </w:pPr>
            <w:r>
              <w:rPr>
                <w:rFonts w:ascii="Arial" w:hAnsi="Arial" w:cs="Arial"/>
                <w:sz w:val="20"/>
                <w:szCs w:val="20"/>
              </w:rPr>
              <w:t>The person</w:t>
            </w:r>
            <w:r w:rsidR="00F6626D">
              <w:rPr>
                <w:rFonts w:ascii="Arial" w:hAnsi="Arial" w:cs="Arial"/>
                <w:sz w:val="20"/>
                <w:szCs w:val="20"/>
              </w:rPr>
              <w:t xml:space="preserve"> will reframe or redefine what happened to </w:t>
            </w:r>
            <w:r w:rsidR="00D60141">
              <w:rPr>
                <w:rFonts w:ascii="Arial" w:hAnsi="Arial" w:cs="Arial"/>
                <w:sz w:val="20"/>
                <w:szCs w:val="20"/>
              </w:rPr>
              <w:t>contends the act was less offensive than others believe</w:t>
            </w:r>
            <w:r w:rsidR="00F6626D">
              <w:rPr>
                <w:rFonts w:ascii="Arial" w:hAnsi="Arial" w:cs="Arial"/>
                <w:sz w:val="20"/>
                <w:szCs w:val="20"/>
              </w:rPr>
              <w:t>.  “</w:t>
            </w:r>
            <w:r w:rsidR="0041509E">
              <w:rPr>
                <w:rFonts w:ascii="Arial" w:hAnsi="Arial" w:cs="Arial"/>
                <w:sz w:val="20"/>
                <w:szCs w:val="20"/>
              </w:rPr>
              <w:t xml:space="preserve">It only happened once, it wasn’t a pattern.”  “You don’t know the whole story.”  </w:t>
            </w:r>
          </w:p>
        </w:tc>
      </w:tr>
      <w:tr w:rsidR="00D60141" w:rsidTr="00650055">
        <w:tc>
          <w:tcPr>
            <w:tcW w:w="1484" w:type="dxa"/>
            <w:vMerge/>
            <w:shd w:val="clear" w:color="auto" w:fill="F8C891"/>
            <w:vAlign w:val="center"/>
          </w:tcPr>
          <w:p w:rsidR="00D60141" w:rsidRDefault="00D60141" w:rsidP="001F699E">
            <w:pPr>
              <w:rPr>
                <w:rFonts w:ascii="Arial" w:hAnsi="Arial" w:cs="Arial"/>
                <w:sz w:val="20"/>
                <w:szCs w:val="20"/>
              </w:rPr>
            </w:pPr>
          </w:p>
        </w:tc>
        <w:tc>
          <w:tcPr>
            <w:tcW w:w="1841" w:type="dxa"/>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Transcendence</w:t>
            </w:r>
          </w:p>
        </w:tc>
        <w:tc>
          <w:tcPr>
            <w:tcW w:w="6025" w:type="dxa"/>
            <w:shd w:val="clear" w:color="auto" w:fill="F8C891"/>
          </w:tcPr>
          <w:p w:rsidR="00D60141" w:rsidRDefault="00650055" w:rsidP="001F699E">
            <w:pPr>
              <w:rPr>
                <w:rFonts w:ascii="Arial" w:hAnsi="Arial" w:cs="Arial"/>
                <w:sz w:val="20"/>
                <w:szCs w:val="20"/>
              </w:rPr>
            </w:pPr>
            <w:r>
              <w:rPr>
                <w:rFonts w:ascii="Arial" w:hAnsi="Arial" w:cs="Arial"/>
                <w:sz w:val="20"/>
                <w:szCs w:val="20"/>
              </w:rPr>
              <w:t>The person will</w:t>
            </w:r>
            <w:r w:rsidR="0041509E">
              <w:rPr>
                <w:rFonts w:ascii="Arial" w:hAnsi="Arial" w:cs="Arial"/>
                <w:sz w:val="20"/>
                <w:szCs w:val="20"/>
              </w:rPr>
              <w:t xml:space="preserve"> use transcendence to </w:t>
            </w:r>
            <w:r>
              <w:rPr>
                <w:rFonts w:ascii="Arial" w:hAnsi="Arial" w:cs="Arial"/>
                <w:sz w:val="20"/>
                <w:szCs w:val="20"/>
              </w:rPr>
              <w:t xml:space="preserve">refocus attention on something other than the abuse or other negative action they performed.  “Think of the children.”  “Think of my wife.”  “If this gets out, people will lose their faith in the church.”  Transcendence is essential to </w:t>
            </w:r>
            <w:r w:rsidR="0041509E">
              <w:rPr>
                <w:rFonts w:ascii="Arial" w:hAnsi="Arial" w:cs="Arial"/>
                <w:sz w:val="20"/>
                <w:szCs w:val="20"/>
              </w:rPr>
              <w:t>employ “reverse victim” tactics.  The focus has to somehow always be on how THEY were hurt or their supposed remorse, what backlash they are experiencing since the act was exposed, the other people who would be hurt if they had to face consequences of their actions.  That compels people to be less offended by the initial act and focus on what’s happened since the exposure.</w:t>
            </w:r>
          </w:p>
        </w:tc>
      </w:tr>
      <w:tr w:rsidR="00D60141" w:rsidTr="00650055">
        <w:tc>
          <w:tcPr>
            <w:tcW w:w="1484" w:type="dxa"/>
            <w:vMerge/>
            <w:shd w:val="clear" w:color="auto" w:fill="F8C891"/>
            <w:vAlign w:val="center"/>
          </w:tcPr>
          <w:p w:rsidR="00D60141" w:rsidRDefault="00D60141" w:rsidP="001F699E">
            <w:pPr>
              <w:rPr>
                <w:rFonts w:ascii="Arial" w:hAnsi="Arial" w:cs="Arial"/>
                <w:sz w:val="20"/>
                <w:szCs w:val="20"/>
              </w:rPr>
            </w:pPr>
          </w:p>
        </w:tc>
        <w:tc>
          <w:tcPr>
            <w:tcW w:w="1841" w:type="dxa"/>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Attack accuser</w:t>
            </w:r>
          </w:p>
        </w:tc>
        <w:tc>
          <w:tcPr>
            <w:tcW w:w="6025" w:type="dxa"/>
            <w:shd w:val="clear" w:color="auto" w:fill="F8C891"/>
          </w:tcPr>
          <w:p w:rsidR="00650055" w:rsidRDefault="00650055" w:rsidP="001F699E">
            <w:pPr>
              <w:rPr>
                <w:rFonts w:ascii="Arial" w:hAnsi="Arial" w:cs="Arial"/>
                <w:sz w:val="20"/>
                <w:szCs w:val="20"/>
              </w:rPr>
            </w:pPr>
            <w:r>
              <w:rPr>
                <w:rFonts w:ascii="Arial" w:hAnsi="Arial" w:cs="Arial"/>
                <w:sz w:val="20"/>
                <w:szCs w:val="20"/>
              </w:rPr>
              <w:t>Particularly while under attack, the person or their loyal aides will go on a “smear campaign” against anyone who they suspect will side with the victim and the victim themselves.  The goal is to</w:t>
            </w:r>
            <w:r w:rsidR="0041509E">
              <w:rPr>
                <w:rFonts w:ascii="Arial" w:hAnsi="Arial" w:cs="Arial"/>
                <w:sz w:val="20"/>
                <w:szCs w:val="20"/>
              </w:rPr>
              <w:t xml:space="preserve"> reduces credibility of the accuser by various attacks in order to reinforce their own believability and to cause the victim to be doubted and experience backlash from the people who support the abuser.  </w:t>
            </w:r>
          </w:p>
          <w:p w:rsidR="00650055" w:rsidRDefault="0041509E" w:rsidP="001F699E">
            <w:pPr>
              <w:rPr>
                <w:rFonts w:ascii="Arial" w:hAnsi="Arial" w:cs="Arial"/>
                <w:sz w:val="20"/>
                <w:szCs w:val="20"/>
              </w:rPr>
            </w:pPr>
            <w:r>
              <w:rPr>
                <w:rFonts w:ascii="Arial" w:hAnsi="Arial" w:cs="Arial"/>
                <w:sz w:val="20"/>
                <w:szCs w:val="20"/>
              </w:rPr>
              <w:t xml:space="preserve">Common tactics include: </w:t>
            </w:r>
          </w:p>
          <w:p w:rsidR="00650055" w:rsidRDefault="00650055" w:rsidP="00650055">
            <w:pPr>
              <w:pStyle w:val="ListParagraph"/>
              <w:numPr>
                <w:ilvl w:val="0"/>
                <w:numId w:val="11"/>
              </w:numPr>
              <w:rPr>
                <w:rFonts w:ascii="Arial" w:hAnsi="Arial" w:cs="Arial"/>
                <w:sz w:val="20"/>
                <w:szCs w:val="20"/>
              </w:rPr>
            </w:pPr>
            <w:r>
              <w:rPr>
                <w:rFonts w:ascii="Arial" w:hAnsi="Arial" w:cs="Arial"/>
                <w:sz w:val="20"/>
                <w:szCs w:val="20"/>
              </w:rPr>
              <w:t xml:space="preserve">Victim blaming: </w:t>
            </w:r>
            <w:r w:rsidR="0041509E" w:rsidRPr="00650055">
              <w:rPr>
                <w:rFonts w:ascii="Arial" w:hAnsi="Arial" w:cs="Arial"/>
                <w:sz w:val="20"/>
                <w:szCs w:val="20"/>
              </w:rPr>
              <w:t xml:space="preserve">point to the victim’s responsibility (she should have known better), </w:t>
            </w:r>
          </w:p>
          <w:p w:rsidR="00650055" w:rsidRDefault="00650055" w:rsidP="00650055">
            <w:pPr>
              <w:pStyle w:val="ListParagraph"/>
              <w:numPr>
                <w:ilvl w:val="0"/>
                <w:numId w:val="11"/>
              </w:numPr>
              <w:rPr>
                <w:rFonts w:ascii="Arial" w:hAnsi="Arial" w:cs="Arial"/>
                <w:sz w:val="20"/>
                <w:szCs w:val="20"/>
              </w:rPr>
            </w:pPr>
            <w:r>
              <w:rPr>
                <w:rFonts w:ascii="Arial" w:hAnsi="Arial" w:cs="Arial"/>
                <w:sz w:val="20"/>
                <w:szCs w:val="20"/>
              </w:rPr>
              <w:t xml:space="preserve">Victim character assassination with secrets entrusted: the person </w:t>
            </w:r>
            <w:r w:rsidR="0041509E" w:rsidRPr="00650055">
              <w:rPr>
                <w:rFonts w:ascii="Arial" w:hAnsi="Arial" w:cs="Arial"/>
                <w:sz w:val="20"/>
                <w:szCs w:val="20"/>
              </w:rPr>
              <w:t xml:space="preserve">will disclose secrets that the victim told him (this is why they ask for secrets – to give the impression of trust and also to gain ammunition) that put the victim in an unfavorable light; </w:t>
            </w:r>
          </w:p>
          <w:p w:rsidR="00D60141" w:rsidRPr="00650055" w:rsidRDefault="00650055" w:rsidP="00650055">
            <w:pPr>
              <w:pStyle w:val="ListParagraph"/>
              <w:numPr>
                <w:ilvl w:val="0"/>
                <w:numId w:val="11"/>
              </w:numPr>
              <w:rPr>
                <w:rFonts w:ascii="Arial" w:hAnsi="Arial" w:cs="Arial"/>
                <w:sz w:val="20"/>
                <w:szCs w:val="20"/>
              </w:rPr>
            </w:pPr>
            <w:r>
              <w:rPr>
                <w:rFonts w:ascii="Arial" w:hAnsi="Arial" w:cs="Arial"/>
                <w:sz w:val="20"/>
                <w:szCs w:val="20"/>
              </w:rPr>
              <w:t xml:space="preserve">Provocation:  the person or aides </w:t>
            </w:r>
            <w:r w:rsidR="0041509E" w:rsidRPr="00650055">
              <w:rPr>
                <w:rFonts w:ascii="Arial" w:hAnsi="Arial" w:cs="Arial"/>
                <w:sz w:val="20"/>
                <w:szCs w:val="20"/>
              </w:rPr>
              <w:t>will provoke victims to get an emotional reaction to make the victim look unstable.</w:t>
            </w:r>
          </w:p>
        </w:tc>
      </w:tr>
      <w:tr w:rsidR="00D60141" w:rsidTr="00650055">
        <w:tc>
          <w:tcPr>
            <w:tcW w:w="1484" w:type="dxa"/>
            <w:vMerge/>
            <w:tcBorders>
              <w:bottom w:val="single" w:sz="18" w:space="0" w:color="auto"/>
            </w:tcBorders>
            <w:shd w:val="clear" w:color="auto" w:fill="F8C891"/>
            <w:vAlign w:val="center"/>
          </w:tcPr>
          <w:p w:rsidR="00D60141" w:rsidRDefault="00D60141" w:rsidP="001F699E">
            <w:pPr>
              <w:rPr>
                <w:rFonts w:ascii="Arial" w:hAnsi="Arial" w:cs="Arial"/>
                <w:sz w:val="20"/>
                <w:szCs w:val="20"/>
              </w:rPr>
            </w:pPr>
          </w:p>
        </w:tc>
        <w:tc>
          <w:tcPr>
            <w:tcW w:w="1841" w:type="dxa"/>
            <w:tcBorders>
              <w:bottom w:val="single" w:sz="18" w:space="0" w:color="auto"/>
            </w:tcBorders>
            <w:shd w:val="clear" w:color="auto" w:fill="F8C891"/>
            <w:vAlign w:val="center"/>
          </w:tcPr>
          <w:p w:rsidR="00D60141" w:rsidRDefault="00D60141" w:rsidP="001F699E">
            <w:pPr>
              <w:rPr>
                <w:rFonts w:ascii="Arial" w:hAnsi="Arial" w:cs="Arial"/>
                <w:sz w:val="20"/>
                <w:szCs w:val="20"/>
              </w:rPr>
            </w:pPr>
            <w:r>
              <w:rPr>
                <w:rFonts w:ascii="Arial" w:hAnsi="Arial" w:cs="Arial"/>
                <w:sz w:val="20"/>
                <w:szCs w:val="20"/>
              </w:rPr>
              <w:t>Compensation</w:t>
            </w:r>
          </w:p>
        </w:tc>
        <w:tc>
          <w:tcPr>
            <w:tcW w:w="6025" w:type="dxa"/>
            <w:tcBorders>
              <w:bottom w:val="single" w:sz="18" w:space="0" w:color="auto"/>
            </w:tcBorders>
            <w:shd w:val="clear" w:color="auto" w:fill="F8C891"/>
          </w:tcPr>
          <w:p w:rsidR="00D60141" w:rsidRDefault="00650055" w:rsidP="001F699E">
            <w:pPr>
              <w:rPr>
                <w:rFonts w:ascii="Arial" w:hAnsi="Arial" w:cs="Arial"/>
                <w:sz w:val="20"/>
                <w:szCs w:val="20"/>
              </w:rPr>
            </w:pPr>
            <w:r>
              <w:rPr>
                <w:rFonts w:ascii="Arial" w:hAnsi="Arial" w:cs="Arial"/>
                <w:sz w:val="20"/>
                <w:szCs w:val="20"/>
              </w:rPr>
              <w:t>The person</w:t>
            </w:r>
            <w:r w:rsidR="005479D2">
              <w:rPr>
                <w:rFonts w:ascii="Arial" w:hAnsi="Arial" w:cs="Arial"/>
                <w:sz w:val="20"/>
                <w:szCs w:val="20"/>
              </w:rPr>
              <w:t xml:space="preserve"> will state publicly that they are willing</w:t>
            </w:r>
            <w:r w:rsidR="00D60141">
              <w:rPr>
                <w:rFonts w:ascii="Arial" w:hAnsi="Arial" w:cs="Arial"/>
                <w:sz w:val="20"/>
                <w:szCs w:val="20"/>
              </w:rPr>
              <w:t xml:space="preserve"> reimburse victim or provide monetary or other settlement.</w:t>
            </w:r>
            <w:r w:rsidR="005479D2">
              <w:rPr>
                <w:rFonts w:ascii="Arial" w:hAnsi="Arial" w:cs="Arial"/>
                <w:sz w:val="20"/>
                <w:szCs w:val="20"/>
              </w:rPr>
              <w:t xml:space="preserve">  They are highly unlikely to actually make this payment.</w:t>
            </w:r>
            <w:r w:rsidR="0039794C">
              <w:rPr>
                <w:rFonts w:ascii="Arial" w:hAnsi="Arial" w:cs="Arial"/>
                <w:sz w:val="20"/>
                <w:szCs w:val="20"/>
              </w:rPr>
              <w:t xml:space="preserve">  When compensation is made, it is generally in the form of initial g</w:t>
            </w:r>
            <w:r w:rsidR="00BF3B23">
              <w:rPr>
                <w:rFonts w:ascii="Arial" w:hAnsi="Arial" w:cs="Arial"/>
                <w:sz w:val="20"/>
                <w:szCs w:val="20"/>
              </w:rPr>
              <w:t>rand gestures.  The</w:t>
            </w:r>
            <w:r w:rsidR="0039794C">
              <w:rPr>
                <w:rFonts w:ascii="Arial" w:hAnsi="Arial" w:cs="Arial"/>
                <w:sz w:val="20"/>
                <w:szCs w:val="20"/>
              </w:rPr>
              <w:t xml:space="preserve"> person will frequently mention the compensation when informing people who inquire about the crisis, pointing to either compensation being the reason the person exposed the crisis – or to bolster themselves.</w:t>
            </w:r>
          </w:p>
        </w:tc>
      </w:tr>
    </w:tbl>
    <w:p w:rsidR="001F699E" w:rsidRDefault="001F699E" w:rsidP="001F699E">
      <w:pPr>
        <w:spacing w:after="0" w:line="240" w:lineRule="auto"/>
      </w:pPr>
    </w:p>
    <w:p w:rsidR="001F699E" w:rsidRDefault="001F699E">
      <w:r>
        <w:br w:type="page"/>
      </w:r>
    </w:p>
    <w:tbl>
      <w:tblPr>
        <w:tblStyle w:val="TableGrid"/>
        <w:tblW w:w="0" w:type="auto"/>
        <w:tblLook w:val="04A0" w:firstRow="1" w:lastRow="0" w:firstColumn="1" w:lastColumn="0" w:noHBand="0" w:noVBand="1"/>
      </w:tblPr>
      <w:tblGrid>
        <w:gridCol w:w="1484"/>
        <w:gridCol w:w="1841"/>
        <w:gridCol w:w="6025"/>
      </w:tblGrid>
      <w:tr w:rsidR="00F57A07" w:rsidTr="001F699E">
        <w:tc>
          <w:tcPr>
            <w:tcW w:w="1484" w:type="dxa"/>
          </w:tcPr>
          <w:p w:rsidR="00F57A07" w:rsidRDefault="00F57A07" w:rsidP="00F57A07">
            <w:pPr>
              <w:rPr>
                <w:rFonts w:ascii="Arial" w:hAnsi="Arial" w:cs="Arial"/>
                <w:sz w:val="20"/>
                <w:szCs w:val="20"/>
              </w:rPr>
            </w:pPr>
            <w:r>
              <w:rPr>
                <w:rFonts w:ascii="Arial" w:hAnsi="Arial" w:cs="Arial"/>
                <w:sz w:val="20"/>
                <w:szCs w:val="20"/>
              </w:rPr>
              <w:lastRenderedPageBreak/>
              <w:t>Category</w:t>
            </w:r>
          </w:p>
        </w:tc>
        <w:tc>
          <w:tcPr>
            <w:tcW w:w="1841" w:type="dxa"/>
          </w:tcPr>
          <w:p w:rsidR="00F57A07" w:rsidRDefault="00F57A07" w:rsidP="00F57A07">
            <w:pPr>
              <w:rPr>
                <w:rFonts w:ascii="Arial" w:hAnsi="Arial" w:cs="Arial"/>
                <w:sz w:val="20"/>
                <w:szCs w:val="20"/>
              </w:rPr>
            </w:pPr>
            <w:r>
              <w:rPr>
                <w:rFonts w:ascii="Arial" w:hAnsi="Arial" w:cs="Arial"/>
                <w:sz w:val="20"/>
                <w:szCs w:val="20"/>
              </w:rPr>
              <w:t>Strategy</w:t>
            </w:r>
          </w:p>
        </w:tc>
        <w:tc>
          <w:tcPr>
            <w:tcW w:w="6025" w:type="dxa"/>
          </w:tcPr>
          <w:p w:rsidR="00F57A07" w:rsidRDefault="00F57A07" w:rsidP="00F57A07">
            <w:pPr>
              <w:rPr>
                <w:rFonts w:ascii="Arial" w:hAnsi="Arial" w:cs="Arial"/>
                <w:sz w:val="20"/>
                <w:szCs w:val="20"/>
              </w:rPr>
            </w:pPr>
            <w:r>
              <w:rPr>
                <w:rFonts w:ascii="Arial" w:hAnsi="Arial" w:cs="Arial"/>
                <w:sz w:val="20"/>
                <w:szCs w:val="20"/>
              </w:rPr>
              <w:t>Connections to Abusive Behavioral Traits (Narcissism, Machiavellianism and Psychopathy) and Personality Disorders</w:t>
            </w:r>
          </w:p>
        </w:tc>
      </w:tr>
      <w:tr w:rsidR="00F57A07" w:rsidTr="00194A3A">
        <w:tc>
          <w:tcPr>
            <w:tcW w:w="1484" w:type="dxa"/>
            <w:vMerge w:val="restart"/>
            <w:tcBorders>
              <w:top w:val="single" w:sz="18" w:space="0" w:color="auto"/>
            </w:tcBorders>
            <w:shd w:val="clear" w:color="auto" w:fill="D9E2F3" w:themeFill="accent5" w:themeFillTint="33"/>
            <w:vAlign w:val="center"/>
          </w:tcPr>
          <w:p w:rsidR="00F57A07" w:rsidRDefault="00F57A07" w:rsidP="00F57A07">
            <w:pPr>
              <w:rPr>
                <w:rFonts w:ascii="Arial" w:hAnsi="Arial" w:cs="Arial"/>
                <w:sz w:val="20"/>
                <w:szCs w:val="20"/>
              </w:rPr>
            </w:pPr>
            <w:r>
              <w:rPr>
                <w:rFonts w:ascii="Arial" w:hAnsi="Arial" w:cs="Arial"/>
                <w:sz w:val="20"/>
                <w:szCs w:val="20"/>
              </w:rPr>
              <w:t>Corrective action</w:t>
            </w:r>
          </w:p>
        </w:tc>
        <w:tc>
          <w:tcPr>
            <w:tcW w:w="1841" w:type="dxa"/>
            <w:tcBorders>
              <w:top w:val="single" w:sz="18" w:space="0" w:color="auto"/>
            </w:tcBorders>
            <w:shd w:val="clear" w:color="auto" w:fill="D9E2F3" w:themeFill="accent5" w:themeFillTint="33"/>
            <w:vAlign w:val="center"/>
          </w:tcPr>
          <w:p w:rsidR="00F57A07" w:rsidRDefault="00F57A07" w:rsidP="00F57A07">
            <w:pPr>
              <w:rPr>
                <w:rFonts w:ascii="Arial" w:hAnsi="Arial" w:cs="Arial"/>
                <w:sz w:val="20"/>
                <w:szCs w:val="20"/>
              </w:rPr>
            </w:pPr>
            <w:r>
              <w:rPr>
                <w:rFonts w:ascii="Arial" w:hAnsi="Arial" w:cs="Arial"/>
                <w:sz w:val="20"/>
                <w:szCs w:val="20"/>
              </w:rPr>
              <w:t>Restoration</w:t>
            </w:r>
          </w:p>
        </w:tc>
        <w:tc>
          <w:tcPr>
            <w:tcW w:w="6025" w:type="dxa"/>
            <w:tcBorders>
              <w:top w:val="single" w:sz="18" w:space="0" w:color="auto"/>
            </w:tcBorders>
            <w:shd w:val="clear" w:color="auto" w:fill="D9E2F3" w:themeFill="accent5" w:themeFillTint="33"/>
          </w:tcPr>
          <w:p w:rsidR="00BF3B23" w:rsidRDefault="00BF3B23" w:rsidP="00BF3B23">
            <w:pPr>
              <w:rPr>
                <w:rFonts w:ascii="Arial" w:hAnsi="Arial" w:cs="Arial"/>
                <w:sz w:val="20"/>
                <w:szCs w:val="20"/>
              </w:rPr>
            </w:pPr>
            <w:r>
              <w:rPr>
                <w:rFonts w:ascii="Arial" w:hAnsi="Arial" w:cs="Arial"/>
                <w:sz w:val="20"/>
                <w:szCs w:val="20"/>
              </w:rPr>
              <w:t>People with NPD/ASPD and possibly those with high proportion of dark triad traits</w:t>
            </w:r>
            <w:r w:rsidR="00F57A07">
              <w:rPr>
                <w:rFonts w:ascii="Arial" w:hAnsi="Arial" w:cs="Arial"/>
                <w:sz w:val="20"/>
                <w:szCs w:val="20"/>
              </w:rPr>
              <w:t xml:space="preserve"> </w:t>
            </w:r>
            <w:r>
              <w:rPr>
                <w:rFonts w:ascii="Arial" w:hAnsi="Arial" w:cs="Arial"/>
                <w:sz w:val="20"/>
                <w:szCs w:val="20"/>
              </w:rPr>
              <w:t xml:space="preserve">do not </w:t>
            </w:r>
            <w:r w:rsidR="00F57A07">
              <w:rPr>
                <w:rFonts w:ascii="Arial" w:hAnsi="Arial" w:cs="Arial"/>
                <w:sz w:val="20"/>
                <w:szCs w:val="20"/>
              </w:rPr>
              <w:t xml:space="preserve">experience </w:t>
            </w:r>
            <w:r>
              <w:rPr>
                <w:rFonts w:ascii="Arial" w:hAnsi="Arial" w:cs="Arial"/>
                <w:sz w:val="20"/>
                <w:szCs w:val="20"/>
              </w:rPr>
              <w:t xml:space="preserve">genuine </w:t>
            </w:r>
            <w:r w:rsidR="00F57A07">
              <w:rPr>
                <w:rFonts w:ascii="Arial" w:hAnsi="Arial" w:cs="Arial"/>
                <w:sz w:val="20"/>
                <w:szCs w:val="20"/>
              </w:rPr>
              <w:t>empathy or act for the benefit of others</w:t>
            </w:r>
            <w:r>
              <w:rPr>
                <w:rFonts w:ascii="Arial" w:hAnsi="Arial" w:cs="Arial"/>
                <w:sz w:val="20"/>
                <w:szCs w:val="20"/>
              </w:rPr>
              <w:t xml:space="preserve"> (without some agenda for personal gain)</w:t>
            </w:r>
            <w:r w:rsidR="00F57A07">
              <w:rPr>
                <w:rFonts w:ascii="Arial" w:hAnsi="Arial" w:cs="Arial"/>
                <w:sz w:val="20"/>
                <w:szCs w:val="20"/>
              </w:rPr>
              <w:t xml:space="preserve">.  </w:t>
            </w:r>
          </w:p>
          <w:p w:rsidR="00BF3B23" w:rsidRDefault="00BF3B23" w:rsidP="00BF3B23">
            <w:pPr>
              <w:rPr>
                <w:rFonts w:ascii="Arial" w:hAnsi="Arial" w:cs="Arial"/>
                <w:sz w:val="20"/>
                <w:szCs w:val="20"/>
              </w:rPr>
            </w:pPr>
          </w:p>
          <w:p w:rsidR="00BF3B23" w:rsidRDefault="00BF3B23" w:rsidP="00BF3B23">
            <w:pPr>
              <w:rPr>
                <w:rFonts w:ascii="Arial" w:hAnsi="Arial" w:cs="Arial"/>
                <w:sz w:val="20"/>
                <w:szCs w:val="20"/>
              </w:rPr>
            </w:pPr>
            <w:r>
              <w:rPr>
                <w:rFonts w:ascii="Arial" w:hAnsi="Arial" w:cs="Arial"/>
                <w:sz w:val="20"/>
                <w:szCs w:val="20"/>
              </w:rPr>
              <w:t xml:space="preserve">The person </w:t>
            </w:r>
            <w:r w:rsidR="00F57A07">
              <w:rPr>
                <w:rFonts w:ascii="Arial" w:hAnsi="Arial" w:cs="Arial"/>
                <w:sz w:val="20"/>
                <w:szCs w:val="20"/>
              </w:rPr>
              <w:t>lack</w:t>
            </w:r>
            <w:r>
              <w:rPr>
                <w:rFonts w:ascii="Arial" w:hAnsi="Arial" w:cs="Arial"/>
                <w:sz w:val="20"/>
                <w:szCs w:val="20"/>
              </w:rPr>
              <w:t>s</w:t>
            </w:r>
            <w:r w:rsidR="00F57A07">
              <w:rPr>
                <w:rFonts w:ascii="Arial" w:hAnsi="Arial" w:cs="Arial"/>
                <w:sz w:val="20"/>
                <w:szCs w:val="20"/>
              </w:rPr>
              <w:t xml:space="preserve"> emotional capacity to feel badly that their actions caused harm.  They will frequently blame the victim “they should have known better than to trust me” or “it’s their fault that they got hurt.”  Skilled </w:t>
            </w:r>
            <w:r>
              <w:rPr>
                <w:rFonts w:ascii="Arial" w:hAnsi="Arial" w:cs="Arial"/>
                <w:sz w:val="20"/>
                <w:szCs w:val="20"/>
              </w:rPr>
              <w:t>people with NPD and dark triad traits</w:t>
            </w:r>
            <w:r w:rsidR="00F57A07">
              <w:rPr>
                <w:rFonts w:ascii="Arial" w:hAnsi="Arial" w:cs="Arial"/>
                <w:sz w:val="20"/>
                <w:szCs w:val="20"/>
              </w:rPr>
              <w:t xml:space="preserve"> can mimic emotions and pretend to display concern.  In these instances, the persistent behavior – conduct that follows the statement of the emotion is a more reliable indicator.  </w:t>
            </w:r>
          </w:p>
          <w:p w:rsidR="00BF3B23" w:rsidRDefault="00BF3B23" w:rsidP="00BF3B23">
            <w:pPr>
              <w:rPr>
                <w:rFonts w:ascii="Arial" w:hAnsi="Arial" w:cs="Arial"/>
                <w:sz w:val="20"/>
                <w:szCs w:val="20"/>
              </w:rPr>
            </w:pPr>
          </w:p>
          <w:p w:rsidR="00BF3B23" w:rsidRDefault="00F57A07" w:rsidP="00BF3B23">
            <w:pPr>
              <w:rPr>
                <w:rFonts w:ascii="Arial" w:hAnsi="Arial" w:cs="Arial"/>
                <w:sz w:val="20"/>
                <w:szCs w:val="20"/>
              </w:rPr>
            </w:pPr>
            <w:r>
              <w:rPr>
                <w:rFonts w:ascii="Arial" w:hAnsi="Arial" w:cs="Arial"/>
                <w:sz w:val="20"/>
                <w:szCs w:val="20"/>
              </w:rPr>
              <w:t xml:space="preserve">The presence of genuine remorse, empathy and prioritizing the healing of the victim over preservation of the person’s positions argues against the possibility of NPD/ASPD.  </w:t>
            </w:r>
          </w:p>
          <w:p w:rsidR="00BF3B23" w:rsidRDefault="00BF3B23" w:rsidP="00BF3B23">
            <w:pPr>
              <w:rPr>
                <w:rFonts w:ascii="Arial" w:hAnsi="Arial" w:cs="Arial"/>
                <w:sz w:val="20"/>
                <w:szCs w:val="20"/>
              </w:rPr>
            </w:pPr>
          </w:p>
          <w:p w:rsidR="00F57A07" w:rsidRDefault="00F57A07" w:rsidP="00BF3B23">
            <w:pPr>
              <w:rPr>
                <w:rFonts w:ascii="Arial" w:hAnsi="Arial" w:cs="Arial"/>
                <w:sz w:val="20"/>
                <w:szCs w:val="20"/>
              </w:rPr>
            </w:pPr>
            <w:r>
              <w:rPr>
                <w:rFonts w:ascii="Arial" w:hAnsi="Arial" w:cs="Arial"/>
                <w:sz w:val="20"/>
                <w:szCs w:val="20"/>
              </w:rPr>
              <w:t>A Person/Organization in crisis should demonstrate care for the victim that is genuinely interested in learning from the victim what the VICTIM believes will result in their restoration.  A Person/Organization in crisis should be aware that reconciliation with an abuser is not a Biblical requirement and be focused on the victim’s safety and healing; no matter what the cost to the Person/Organization in crisis.</w:t>
            </w:r>
          </w:p>
        </w:tc>
      </w:tr>
      <w:tr w:rsidR="00F57A07" w:rsidTr="00194A3A">
        <w:tc>
          <w:tcPr>
            <w:tcW w:w="1484" w:type="dxa"/>
            <w:vMerge/>
            <w:tcBorders>
              <w:bottom w:val="single" w:sz="18" w:space="0" w:color="auto"/>
            </w:tcBorders>
            <w:shd w:val="clear" w:color="auto" w:fill="D9E2F3" w:themeFill="accent5" w:themeFillTint="33"/>
            <w:vAlign w:val="center"/>
          </w:tcPr>
          <w:p w:rsidR="00F57A07" w:rsidRDefault="00F57A07" w:rsidP="00F57A07">
            <w:pPr>
              <w:rPr>
                <w:rFonts w:ascii="Arial" w:hAnsi="Arial" w:cs="Arial"/>
                <w:sz w:val="20"/>
                <w:szCs w:val="20"/>
              </w:rPr>
            </w:pPr>
          </w:p>
        </w:tc>
        <w:tc>
          <w:tcPr>
            <w:tcW w:w="1841" w:type="dxa"/>
            <w:tcBorders>
              <w:bottom w:val="single" w:sz="18" w:space="0" w:color="auto"/>
            </w:tcBorders>
            <w:shd w:val="clear" w:color="auto" w:fill="D9E2F3" w:themeFill="accent5" w:themeFillTint="33"/>
            <w:vAlign w:val="center"/>
          </w:tcPr>
          <w:p w:rsidR="00F57A07" w:rsidRDefault="00F57A07" w:rsidP="00F57A07">
            <w:pPr>
              <w:rPr>
                <w:rFonts w:ascii="Arial" w:hAnsi="Arial" w:cs="Arial"/>
                <w:sz w:val="20"/>
                <w:szCs w:val="20"/>
              </w:rPr>
            </w:pPr>
            <w:r>
              <w:rPr>
                <w:rFonts w:ascii="Arial" w:hAnsi="Arial" w:cs="Arial"/>
                <w:sz w:val="20"/>
                <w:szCs w:val="20"/>
              </w:rPr>
              <w:t>Promise to not recur</w:t>
            </w:r>
          </w:p>
        </w:tc>
        <w:tc>
          <w:tcPr>
            <w:tcW w:w="6025" w:type="dxa"/>
            <w:tcBorders>
              <w:bottom w:val="single" w:sz="18" w:space="0" w:color="auto"/>
            </w:tcBorders>
            <w:shd w:val="clear" w:color="auto" w:fill="D9E2F3" w:themeFill="accent5" w:themeFillTint="33"/>
          </w:tcPr>
          <w:p w:rsidR="00F57A07" w:rsidRDefault="00F57A07" w:rsidP="00F57A07">
            <w:pPr>
              <w:rPr>
                <w:rFonts w:ascii="Arial" w:hAnsi="Arial" w:cs="Arial"/>
                <w:sz w:val="20"/>
                <w:szCs w:val="20"/>
              </w:rPr>
            </w:pPr>
            <w:r>
              <w:rPr>
                <w:rFonts w:ascii="Arial" w:hAnsi="Arial" w:cs="Arial"/>
                <w:sz w:val="20"/>
                <w:szCs w:val="20"/>
              </w:rPr>
              <w:t>NPD/ASPD phenotypes are skilled at “future faking” and making serial promises that they never intend to keep.  To determine if promises are valid or sincere, queries regarding specific plans for restoration, plans for current and future behavior must be addressed and monitored.  High functioning NPD and ASPD become progressively more skilled at hiding heinous behavior and lying; rather than not having the event recur.  If person who caused harm can articulate all aspects of action that caused harm and details plan/promise that action will not recur; this argues against NPD/ASPD.  Actions that take place subsequently are the only means to determine the veracity of the promise.</w:t>
            </w:r>
          </w:p>
        </w:tc>
      </w:tr>
    </w:tbl>
    <w:p w:rsidR="00BF3B23" w:rsidRDefault="00BF3B23"/>
    <w:p w:rsidR="00BF3B23" w:rsidRDefault="00BF3B23">
      <w:r>
        <w:br w:type="page"/>
      </w:r>
    </w:p>
    <w:p w:rsidR="001F699E" w:rsidRDefault="001F699E"/>
    <w:tbl>
      <w:tblPr>
        <w:tblStyle w:val="TableGrid"/>
        <w:tblW w:w="0" w:type="auto"/>
        <w:tblLook w:val="04A0" w:firstRow="1" w:lastRow="0" w:firstColumn="1" w:lastColumn="0" w:noHBand="0" w:noVBand="1"/>
      </w:tblPr>
      <w:tblGrid>
        <w:gridCol w:w="1484"/>
        <w:gridCol w:w="1841"/>
        <w:gridCol w:w="6025"/>
      </w:tblGrid>
      <w:tr w:rsidR="00F57A07" w:rsidTr="001F699E">
        <w:tc>
          <w:tcPr>
            <w:tcW w:w="1484" w:type="dxa"/>
          </w:tcPr>
          <w:p w:rsidR="00F57A07" w:rsidRDefault="00F57A07" w:rsidP="00F57A07">
            <w:pPr>
              <w:rPr>
                <w:rFonts w:ascii="Arial" w:hAnsi="Arial" w:cs="Arial"/>
                <w:sz w:val="20"/>
                <w:szCs w:val="20"/>
              </w:rPr>
            </w:pPr>
            <w:r>
              <w:rPr>
                <w:rFonts w:ascii="Arial" w:hAnsi="Arial" w:cs="Arial"/>
                <w:sz w:val="20"/>
                <w:szCs w:val="20"/>
              </w:rPr>
              <w:t>Category</w:t>
            </w:r>
          </w:p>
        </w:tc>
        <w:tc>
          <w:tcPr>
            <w:tcW w:w="1841" w:type="dxa"/>
          </w:tcPr>
          <w:p w:rsidR="00F57A07" w:rsidRDefault="00F57A07" w:rsidP="00F57A07">
            <w:pPr>
              <w:rPr>
                <w:rFonts w:ascii="Arial" w:hAnsi="Arial" w:cs="Arial"/>
                <w:sz w:val="20"/>
                <w:szCs w:val="20"/>
              </w:rPr>
            </w:pPr>
            <w:r>
              <w:rPr>
                <w:rFonts w:ascii="Arial" w:hAnsi="Arial" w:cs="Arial"/>
                <w:sz w:val="20"/>
                <w:szCs w:val="20"/>
              </w:rPr>
              <w:t>Strategy</w:t>
            </w:r>
          </w:p>
        </w:tc>
        <w:tc>
          <w:tcPr>
            <w:tcW w:w="6025" w:type="dxa"/>
          </w:tcPr>
          <w:p w:rsidR="00F57A07" w:rsidRDefault="00F57A07" w:rsidP="00F57A07">
            <w:pPr>
              <w:rPr>
                <w:rFonts w:ascii="Arial" w:hAnsi="Arial" w:cs="Arial"/>
                <w:sz w:val="20"/>
                <w:szCs w:val="20"/>
              </w:rPr>
            </w:pPr>
            <w:r>
              <w:rPr>
                <w:rFonts w:ascii="Arial" w:hAnsi="Arial" w:cs="Arial"/>
                <w:sz w:val="20"/>
                <w:szCs w:val="20"/>
              </w:rPr>
              <w:t>Connections to Abusive Behavioral Traits (Narcissism, Machiavellianism and Psychopathy) and Personality Disorders</w:t>
            </w:r>
          </w:p>
        </w:tc>
      </w:tr>
      <w:tr w:rsidR="00D60141" w:rsidTr="00BF3B23">
        <w:tc>
          <w:tcPr>
            <w:tcW w:w="1484" w:type="dxa"/>
            <w:vMerge w:val="restart"/>
            <w:tcBorders>
              <w:top w:val="single" w:sz="18" w:space="0" w:color="auto"/>
            </w:tcBorders>
            <w:shd w:val="clear" w:color="auto" w:fill="C4B6D9"/>
            <w:vAlign w:val="center"/>
          </w:tcPr>
          <w:p w:rsidR="00D60141" w:rsidRDefault="00D60141" w:rsidP="001F699E">
            <w:pPr>
              <w:rPr>
                <w:rFonts w:ascii="Arial" w:hAnsi="Arial" w:cs="Arial"/>
                <w:sz w:val="20"/>
                <w:szCs w:val="20"/>
              </w:rPr>
            </w:pPr>
            <w:r>
              <w:rPr>
                <w:rFonts w:ascii="Arial" w:hAnsi="Arial" w:cs="Arial"/>
                <w:sz w:val="20"/>
                <w:szCs w:val="20"/>
              </w:rPr>
              <w:t>Mortification</w:t>
            </w:r>
          </w:p>
        </w:tc>
        <w:tc>
          <w:tcPr>
            <w:tcW w:w="1841" w:type="dxa"/>
            <w:tcBorders>
              <w:top w:val="single" w:sz="18" w:space="0" w:color="auto"/>
            </w:tcBorders>
            <w:shd w:val="clear" w:color="auto" w:fill="C4B6D9"/>
            <w:vAlign w:val="center"/>
          </w:tcPr>
          <w:p w:rsidR="00D60141" w:rsidRDefault="00D60141" w:rsidP="001F699E">
            <w:pPr>
              <w:rPr>
                <w:rFonts w:ascii="Arial" w:hAnsi="Arial" w:cs="Arial"/>
                <w:sz w:val="20"/>
                <w:szCs w:val="20"/>
              </w:rPr>
            </w:pPr>
            <w:r>
              <w:rPr>
                <w:rFonts w:ascii="Arial" w:hAnsi="Arial" w:cs="Arial"/>
                <w:sz w:val="20"/>
                <w:szCs w:val="20"/>
              </w:rPr>
              <w:t>Admit responsibility</w:t>
            </w:r>
          </w:p>
        </w:tc>
        <w:tc>
          <w:tcPr>
            <w:tcW w:w="6025" w:type="dxa"/>
            <w:tcBorders>
              <w:top w:val="single" w:sz="18" w:space="0" w:color="auto"/>
            </w:tcBorders>
            <w:shd w:val="clear" w:color="auto" w:fill="C4B6D9"/>
          </w:tcPr>
          <w:p w:rsidR="00D60141" w:rsidRDefault="00BF3B23" w:rsidP="00BF3B23">
            <w:pPr>
              <w:rPr>
                <w:rFonts w:ascii="Arial" w:hAnsi="Arial" w:cs="Arial"/>
                <w:sz w:val="20"/>
                <w:szCs w:val="20"/>
              </w:rPr>
            </w:pPr>
            <w:r>
              <w:rPr>
                <w:rFonts w:ascii="Arial" w:hAnsi="Arial" w:cs="Arial"/>
                <w:sz w:val="20"/>
                <w:szCs w:val="20"/>
              </w:rPr>
              <w:t>People with NPD/ASPD and high proportion of dark triad trait expression</w:t>
            </w:r>
            <w:r w:rsidR="00C72624">
              <w:rPr>
                <w:rFonts w:ascii="Arial" w:hAnsi="Arial" w:cs="Arial"/>
                <w:sz w:val="20"/>
                <w:szCs w:val="20"/>
              </w:rPr>
              <w:t xml:space="preserve"> have profound difficulty in admitting responsibility for any action that is perceived as wrong or caused harm.   Even when stating a connection to wrong-doing, </w:t>
            </w:r>
            <w:r>
              <w:rPr>
                <w:rFonts w:ascii="Arial" w:hAnsi="Arial" w:cs="Arial"/>
                <w:sz w:val="20"/>
                <w:szCs w:val="20"/>
              </w:rPr>
              <w:t>the person</w:t>
            </w:r>
            <w:r w:rsidR="00C72624">
              <w:rPr>
                <w:rFonts w:ascii="Arial" w:hAnsi="Arial" w:cs="Arial"/>
                <w:sz w:val="20"/>
                <w:szCs w:val="20"/>
              </w:rPr>
              <w:t xml:space="preserve"> will nearly always use methods such as deflection, sharing the blame, claiming ignorance or “being the hero” in the midst of an accusation to avoid admitting outright responsibility for what has occurred.   If a </w:t>
            </w:r>
            <w:r w:rsidR="00273AFC">
              <w:rPr>
                <w:rFonts w:ascii="Arial" w:hAnsi="Arial" w:cs="Arial"/>
                <w:sz w:val="20"/>
                <w:szCs w:val="20"/>
              </w:rPr>
              <w:t>Person/Organization in crisis</w:t>
            </w:r>
            <w:r w:rsidR="00C72624">
              <w:rPr>
                <w:rFonts w:ascii="Arial" w:hAnsi="Arial" w:cs="Arial"/>
                <w:sz w:val="20"/>
                <w:szCs w:val="20"/>
              </w:rPr>
              <w:t xml:space="preserve"> balks at admitting complete responsibility for a negative event, that is highly suspect for </w:t>
            </w:r>
            <w:r>
              <w:rPr>
                <w:rFonts w:ascii="Arial" w:hAnsi="Arial" w:cs="Arial"/>
                <w:sz w:val="20"/>
                <w:szCs w:val="20"/>
              </w:rPr>
              <w:t>dark triad</w:t>
            </w:r>
            <w:r w:rsidR="00C72624">
              <w:rPr>
                <w:rFonts w:ascii="Arial" w:hAnsi="Arial" w:cs="Arial"/>
                <w:sz w:val="20"/>
                <w:szCs w:val="20"/>
              </w:rPr>
              <w:t xml:space="preserve"> behavior.</w:t>
            </w:r>
          </w:p>
        </w:tc>
      </w:tr>
      <w:tr w:rsidR="00D60141" w:rsidTr="00BF3B23">
        <w:tc>
          <w:tcPr>
            <w:tcW w:w="1484" w:type="dxa"/>
            <w:vMerge/>
            <w:tcBorders>
              <w:bottom w:val="single" w:sz="18" w:space="0" w:color="auto"/>
            </w:tcBorders>
            <w:shd w:val="clear" w:color="auto" w:fill="C4B6D9"/>
          </w:tcPr>
          <w:p w:rsidR="00D60141" w:rsidRDefault="00D60141" w:rsidP="001F699E">
            <w:pPr>
              <w:rPr>
                <w:rFonts w:ascii="Arial" w:hAnsi="Arial" w:cs="Arial"/>
                <w:sz w:val="20"/>
                <w:szCs w:val="20"/>
              </w:rPr>
            </w:pPr>
          </w:p>
        </w:tc>
        <w:tc>
          <w:tcPr>
            <w:tcW w:w="1841" w:type="dxa"/>
            <w:tcBorders>
              <w:bottom w:val="single" w:sz="18" w:space="0" w:color="auto"/>
            </w:tcBorders>
            <w:shd w:val="clear" w:color="auto" w:fill="C4B6D9"/>
            <w:vAlign w:val="center"/>
          </w:tcPr>
          <w:p w:rsidR="00D60141" w:rsidRDefault="00D60141" w:rsidP="001F699E">
            <w:pPr>
              <w:rPr>
                <w:rFonts w:ascii="Arial" w:hAnsi="Arial" w:cs="Arial"/>
                <w:sz w:val="20"/>
                <w:szCs w:val="20"/>
              </w:rPr>
            </w:pPr>
            <w:r>
              <w:rPr>
                <w:rFonts w:ascii="Arial" w:hAnsi="Arial" w:cs="Arial"/>
                <w:sz w:val="20"/>
                <w:szCs w:val="20"/>
              </w:rPr>
              <w:t>Request forgiveness</w:t>
            </w:r>
          </w:p>
        </w:tc>
        <w:tc>
          <w:tcPr>
            <w:tcW w:w="6025" w:type="dxa"/>
            <w:tcBorders>
              <w:bottom w:val="single" w:sz="18" w:space="0" w:color="auto"/>
            </w:tcBorders>
            <w:shd w:val="clear" w:color="auto" w:fill="C4B6D9"/>
          </w:tcPr>
          <w:p w:rsidR="00D60141" w:rsidRDefault="00BF3B23" w:rsidP="001F699E">
            <w:pPr>
              <w:rPr>
                <w:rFonts w:ascii="Arial" w:hAnsi="Arial" w:cs="Arial"/>
                <w:sz w:val="20"/>
                <w:szCs w:val="20"/>
              </w:rPr>
            </w:pPr>
            <w:r>
              <w:rPr>
                <w:rFonts w:ascii="Arial" w:hAnsi="Arial" w:cs="Arial"/>
                <w:sz w:val="20"/>
                <w:szCs w:val="20"/>
              </w:rPr>
              <w:t xml:space="preserve">People with NPD/ASPD and high proportion of dark triad trait expression </w:t>
            </w:r>
            <w:r w:rsidR="00C72624">
              <w:rPr>
                <w:rFonts w:ascii="Arial" w:hAnsi="Arial" w:cs="Arial"/>
                <w:sz w:val="20"/>
                <w:szCs w:val="20"/>
              </w:rPr>
              <w:t>are often skilled at offering what appear to be sincere apologies in the moment; however, rescinding the apology or quickly changing the topic in such a way that the victim or accuser must also apologize for some harm that the r</w:t>
            </w:r>
            <w:r w:rsidR="00D60141">
              <w:rPr>
                <w:rFonts w:ascii="Arial" w:hAnsi="Arial" w:cs="Arial"/>
                <w:sz w:val="20"/>
                <w:szCs w:val="20"/>
              </w:rPr>
              <w:t xml:space="preserve">eligious </w:t>
            </w:r>
            <w:r w:rsidR="00C72624">
              <w:rPr>
                <w:rFonts w:ascii="Arial" w:hAnsi="Arial" w:cs="Arial"/>
                <w:sz w:val="20"/>
                <w:szCs w:val="20"/>
              </w:rPr>
              <w:t xml:space="preserve">caused.  </w:t>
            </w:r>
            <w:r w:rsidR="00CA20E4">
              <w:rPr>
                <w:rFonts w:ascii="Arial" w:hAnsi="Arial" w:cs="Arial"/>
                <w:sz w:val="20"/>
                <w:szCs w:val="20"/>
              </w:rPr>
              <w:t xml:space="preserve">When </w:t>
            </w:r>
            <w:r w:rsidR="00273AFC">
              <w:rPr>
                <w:rFonts w:ascii="Arial" w:hAnsi="Arial" w:cs="Arial"/>
                <w:sz w:val="20"/>
                <w:szCs w:val="20"/>
              </w:rPr>
              <w:t>Person/Organization in crisis</w:t>
            </w:r>
            <w:r w:rsidR="00D60141">
              <w:rPr>
                <w:rFonts w:ascii="Arial" w:hAnsi="Arial" w:cs="Arial"/>
                <w:sz w:val="20"/>
                <w:szCs w:val="20"/>
              </w:rPr>
              <w:t xml:space="preserve"> offer</w:t>
            </w:r>
            <w:r w:rsidR="00CA20E4">
              <w:rPr>
                <w:rFonts w:ascii="Arial" w:hAnsi="Arial" w:cs="Arial"/>
                <w:sz w:val="20"/>
                <w:szCs w:val="20"/>
              </w:rPr>
              <w:t>s only</w:t>
            </w:r>
            <w:r w:rsidR="00D60141">
              <w:rPr>
                <w:rFonts w:ascii="Arial" w:hAnsi="Arial" w:cs="Arial"/>
                <w:sz w:val="20"/>
                <w:szCs w:val="20"/>
              </w:rPr>
              <w:t xml:space="preserve"> conditional apologies (but,) o</w:t>
            </w:r>
            <w:r w:rsidR="00CA20E4">
              <w:rPr>
                <w:rFonts w:ascii="Arial" w:hAnsi="Arial" w:cs="Arial"/>
                <w:sz w:val="20"/>
                <w:szCs w:val="20"/>
              </w:rPr>
              <w:t xml:space="preserve">r partial confessions, </w:t>
            </w:r>
            <w:r w:rsidR="00D60141">
              <w:rPr>
                <w:rFonts w:ascii="Arial" w:hAnsi="Arial" w:cs="Arial"/>
                <w:sz w:val="20"/>
                <w:szCs w:val="20"/>
              </w:rPr>
              <w:t>asks for forgiveness; however</w:t>
            </w:r>
            <w:r w:rsidR="00CA20E4">
              <w:rPr>
                <w:rFonts w:ascii="Arial" w:hAnsi="Arial" w:cs="Arial"/>
                <w:sz w:val="20"/>
                <w:szCs w:val="20"/>
              </w:rPr>
              <w:t xml:space="preserve"> but demands victim’s </w:t>
            </w:r>
            <w:r w:rsidR="00D60141">
              <w:rPr>
                <w:rFonts w:ascii="Arial" w:hAnsi="Arial" w:cs="Arial"/>
                <w:sz w:val="20"/>
                <w:szCs w:val="20"/>
              </w:rPr>
              <w:t>forgive</w:t>
            </w:r>
            <w:r w:rsidR="00CA20E4">
              <w:rPr>
                <w:rFonts w:ascii="Arial" w:hAnsi="Arial" w:cs="Arial"/>
                <w:sz w:val="20"/>
                <w:szCs w:val="20"/>
              </w:rPr>
              <w:t>ness as being more important and demands reconciliation; signs point to DTPD.</w:t>
            </w:r>
          </w:p>
        </w:tc>
      </w:tr>
    </w:tbl>
    <w:p w:rsidR="00074540" w:rsidRDefault="00074540" w:rsidP="00D2743B">
      <w:pPr>
        <w:spacing w:after="120" w:line="360" w:lineRule="auto"/>
        <w:rPr>
          <w:rFonts w:ascii="Arial" w:hAnsi="Arial" w:cs="Arial"/>
          <w:sz w:val="20"/>
          <w:szCs w:val="20"/>
        </w:rPr>
      </w:pPr>
    </w:p>
    <w:sectPr w:rsidR="00074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E7DEA"/>
    <w:multiLevelType w:val="hybridMultilevel"/>
    <w:tmpl w:val="B1D01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C00E9"/>
    <w:multiLevelType w:val="hybridMultilevel"/>
    <w:tmpl w:val="0C5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822C7"/>
    <w:multiLevelType w:val="hybridMultilevel"/>
    <w:tmpl w:val="97CE1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B6E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687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BE4B07"/>
    <w:multiLevelType w:val="multilevel"/>
    <w:tmpl w:val="D988F7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98355B"/>
    <w:multiLevelType w:val="hybridMultilevel"/>
    <w:tmpl w:val="3EB66136"/>
    <w:lvl w:ilvl="0" w:tplc="122229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34516D"/>
    <w:multiLevelType w:val="hybridMultilevel"/>
    <w:tmpl w:val="432431DC"/>
    <w:lvl w:ilvl="0" w:tplc="6A4EC1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E31A3"/>
    <w:multiLevelType w:val="hybridMultilevel"/>
    <w:tmpl w:val="DE4A8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85C44"/>
    <w:multiLevelType w:val="hybridMultilevel"/>
    <w:tmpl w:val="9E84A0C6"/>
    <w:lvl w:ilvl="0" w:tplc="F2DA14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958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4"/>
  </w:num>
  <w:num w:numId="4">
    <w:abstractNumId w:val="10"/>
  </w:num>
  <w:num w:numId="5">
    <w:abstractNumId w:val="5"/>
  </w:num>
  <w:num w:numId="6">
    <w:abstractNumId w:val="3"/>
  </w:num>
  <w:num w:numId="7">
    <w:abstractNumId w:val="6"/>
  </w:num>
  <w:num w:numId="8">
    <w:abstractNumId w:val="7"/>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C9"/>
    <w:rsid w:val="00021D67"/>
    <w:rsid w:val="00021F83"/>
    <w:rsid w:val="000370A5"/>
    <w:rsid w:val="0007206F"/>
    <w:rsid w:val="00074540"/>
    <w:rsid w:val="00082BC3"/>
    <w:rsid w:val="000B3EA8"/>
    <w:rsid w:val="000B5C41"/>
    <w:rsid w:val="000C3ABA"/>
    <w:rsid w:val="000C5BA7"/>
    <w:rsid w:val="000E0CFB"/>
    <w:rsid w:val="000F07EF"/>
    <w:rsid w:val="000F099B"/>
    <w:rsid w:val="00111394"/>
    <w:rsid w:val="00121D55"/>
    <w:rsid w:val="00136B62"/>
    <w:rsid w:val="00160D59"/>
    <w:rsid w:val="00165F4D"/>
    <w:rsid w:val="00177ADF"/>
    <w:rsid w:val="00193F81"/>
    <w:rsid w:val="00194A3A"/>
    <w:rsid w:val="00196DA9"/>
    <w:rsid w:val="001B32CD"/>
    <w:rsid w:val="001C1B36"/>
    <w:rsid w:val="001F699E"/>
    <w:rsid w:val="0020590E"/>
    <w:rsid w:val="00214781"/>
    <w:rsid w:val="00230FEC"/>
    <w:rsid w:val="002573F1"/>
    <w:rsid w:val="0027343B"/>
    <w:rsid w:val="00273AFC"/>
    <w:rsid w:val="002A18A2"/>
    <w:rsid w:val="002A29B4"/>
    <w:rsid w:val="002D36A1"/>
    <w:rsid w:val="002D68D3"/>
    <w:rsid w:val="00301FEF"/>
    <w:rsid w:val="003043F7"/>
    <w:rsid w:val="00311082"/>
    <w:rsid w:val="0031634D"/>
    <w:rsid w:val="00327378"/>
    <w:rsid w:val="00341BEC"/>
    <w:rsid w:val="00342633"/>
    <w:rsid w:val="003569D3"/>
    <w:rsid w:val="00366000"/>
    <w:rsid w:val="00367DF3"/>
    <w:rsid w:val="00387381"/>
    <w:rsid w:val="0039423E"/>
    <w:rsid w:val="0039794C"/>
    <w:rsid w:val="003A0D76"/>
    <w:rsid w:val="003A31BA"/>
    <w:rsid w:val="003C18FD"/>
    <w:rsid w:val="003D7B11"/>
    <w:rsid w:val="003E6A37"/>
    <w:rsid w:val="0041509E"/>
    <w:rsid w:val="004169BE"/>
    <w:rsid w:val="0043082F"/>
    <w:rsid w:val="004451BB"/>
    <w:rsid w:val="00446ACF"/>
    <w:rsid w:val="004573CA"/>
    <w:rsid w:val="00484D1C"/>
    <w:rsid w:val="00487CDE"/>
    <w:rsid w:val="00493A4A"/>
    <w:rsid w:val="0049479E"/>
    <w:rsid w:val="00494B30"/>
    <w:rsid w:val="004A4BC2"/>
    <w:rsid w:val="004E3E3C"/>
    <w:rsid w:val="00504FF3"/>
    <w:rsid w:val="005222BC"/>
    <w:rsid w:val="005407A0"/>
    <w:rsid w:val="00545639"/>
    <w:rsid w:val="005479D2"/>
    <w:rsid w:val="0055413F"/>
    <w:rsid w:val="00563EFF"/>
    <w:rsid w:val="005907C6"/>
    <w:rsid w:val="005B111B"/>
    <w:rsid w:val="005C3528"/>
    <w:rsid w:val="005C782D"/>
    <w:rsid w:val="005E0D62"/>
    <w:rsid w:val="006065C2"/>
    <w:rsid w:val="0061323C"/>
    <w:rsid w:val="006407E4"/>
    <w:rsid w:val="00650055"/>
    <w:rsid w:val="006628B5"/>
    <w:rsid w:val="00666AFB"/>
    <w:rsid w:val="006839B3"/>
    <w:rsid w:val="006A057C"/>
    <w:rsid w:val="006A2B89"/>
    <w:rsid w:val="006A4976"/>
    <w:rsid w:val="006A57AE"/>
    <w:rsid w:val="006F211E"/>
    <w:rsid w:val="00710A55"/>
    <w:rsid w:val="00726E4D"/>
    <w:rsid w:val="00741F2C"/>
    <w:rsid w:val="007573B1"/>
    <w:rsid w:val="007A1AC9"/>
    <w:rsid w:val="007A2E5D"/>
    <w:rsid w:val="007B31EE"/>
    <w:rsid w:val="007E494F"/>
    <w:rsid w:val="007F2D90"/>
    <w:rsid w:val="007F797B"/>
    <w:rsid w:val="0080012B"/>
    <w:rsid w:val="00802B66"/>
    <w:rsid w:val="00816DCF"/>
    <w:rsid w:val="008247CB"/>
    <w:rsid w:val="00894162"/>
    <w:rsid w:val="008A2580"/>
    <w:rsid w:val="008A6D11"/>
    <w:rsid w:val="008C3C1F"/>
    <w:rsid w:val="008D51B6"/>
    <w:rsid w:val="008D5544"/>
    <w:rsid w:val="009078F5"/>
    <w:rsid w:val="00940582"/>
    <w:rsid w:val="0094506B"/>
    <w:rsid w:val="00962AFF"/>
    <w:rsid w:val="00993FAE"/>
    <w:rsid w:val="00997805"/>
    <w:rsid w:val="009A1F53"/>
    <w:rsid w:val="009A63D8"/>
    <w:rsid w:val="009B4EE2"/>
    <w:rsid w:val="009D449C"/>
    <w:rsid w:val="009E5455"/>
    <w:rsid w:val="009E61C0"/>
    <w:rsid w:val="00A20DAA"/>
    <w:rsid w:val="00A35963"/>
    <w:rsid w:val="00A51EEA"/>
    <w:rsid w:val="00A8097D"/>
    <w:rsid w:val="00A83396"/>
    <w:rsid w:val="00A83795"/>
    <w:rsid w:val="00AA2FA4"/>
    <w:rsid w:val="00AA3BAF"/>
    <w:rsid w:val="00AB2FEB"/>
    <w:rsid w:val="00AC1089"/>
    <w:rsid w:val="00AD3B01"/>
    <w:rsid w:val="00B07083"/>
    <w:rsid w:val="00B11BA9"/>
    <w:rsid w:val="00B33355"/>
    <w:rsid w:val="00B33816"/>
    <w:rsid w:val="00B4659E"/>
    <w:rsid w:val="00B548B7"/>
    <w:rsid w:val="00B91355"/>
    <w:rsid w:val="00BA6842"/>
    <w:rsid w:val="00BF3B23"/>
    <w:rsid w:val="00BF609B"/>
    <w:rsid w:val="00C122D5"/>
    <w:rsid w:val="00C262C0"/>
    <w:rsid w:val="00C3602D"/>
    <w:rsid w:val="00C36880"/>
    <w:rsid w:val="00C40E83"/>
    <w:rsid w:val="00C72624"/>
    <w:rsid w:val="00CA20E4"/>
    <w:rsid w:val="00CA2F47"/>
    <w:rsid w:val="00CC3178"/>
    <w:rsid w:val="00CC400D"/>
    <w:rsid w:val="00CD12B3"/>
    <w:rsid w:val="00CE03DD"/>
    <w:rsid w:val="00CE1568"/>
    <w:rsid w:val="00CE2CE7"/>
    <w:rsid w:val="00CE5079"/>
    <w:rsid w:val="00CE5775"/>
    <w:rsid w:val="00D1269A"/>
    <w:rsid w:val="00D127D6"/>
    <w:rsid w:val="00D2743B"/>
    <w:rsid w:val="00D47108"/>
    <w:rsid w:val="00D60141"/>
    <w:rsid w:val="00D63172"/>
    <w:rsid w:val="00D7078D"/>
    <w:rsid w:val="00D95AFE"/>
    <w:rsid w:val="00D97B92"/>
    <w:rsid w:val="00DA5E8A"/>
    <w:rsid w:val="00DA7E20"/>
    <w:rsid w:val="00DC0B9A"/>
    <w:rsid w:val="00DD0D49"/>
    <w:rsid w:val="00DE281A"/>
    <w:rsid w:val="00DF12BB"/>
    <w:rsid w:val="00DF5DC1"/>
    <w:rsid w:val="00E04DC2"/>
    <w:rsid w:val="00E22306"/>
    <w:rsid w:val="00E41C23"/>
    <w:rsid w:val="00E81F97"/>
    <w:rsid w:val="00E878A0"/>
    <w:rsid w:val="00E87990"/>
    <w:rsid w:val="00EE5854"/>
    <w:rsid w:val="00EE7F85"/>
    <w:rsid w:val="00EF65EA"/>
    <w:rsid w:val="00F07D36"/>
    <w:rsid w:val="00F21EDB"/>
    <w:rsid w:val="00F57A07"/>
    <w:rsid w:val="00F62D5C"/>
    <w:rsid w:val="00F6626D"/>
    <w:rsid w:val="00F80D98"/>
    <w:rsid w:val="00F81674"/>
    <w:rsid w:val="00F81A7F"/>
    <w:rsid w:val="00FA7F67"/>
    <w:rsid w:val="00FB3169"/>
    <w:rsid w:val="00FC2C50"/>
    <w:rsid w:val="00FD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1ACFE-90BB-4A4E-9FB7-58DCEEF1E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8B5"/>
    <w:pPr>
      <w:ind w:left="720"/>
      <w:contextualSpacing/>
    </w:pPr>
  </w:style>
  <w:style w:type="character" w:styleId="Hyperlink">
    <w:name w:val="Hyperlink"/>
    <w:basedOn w:val="DefaultParagraphFont"/>
    <w:uiPriority w:val="99"/>
    <w:unhideWhenUsed/>
    <w:rsid w:val="00E41C23"/>
    <w:rPr>
      <w:color w:val="0563C1" w:themeColor="hyperlink"/>
      <w:u w:val="single"/>
    </w:rPr>
  </w:style>
  <w:style w:type="character" w:styleId="FollowedHyperlink">
    <w:name w:val="FollowedHyperlink"/>
    <w:basedOn w:val="DefaultParagraphFont"/>
    <w:uiPriority w:val="99"/>
    <w:semiHidden/>
    <w:unhideWhenUsed/>
    <w:rsid w:val="00F62D5C"/>
    <w:rPr>
      <w:color w:val="954F72" w:themeColor="followedHyperlink"/>
      <w:u w:val="single"/>
    </w:rPr>
  </w:style>
  <w:style w:type="table" w:styleId="TableGrid">
    <w:name w:val="Table Grid"/>
    <w:basedOn w:val="TableNormal"/>
    <w:uiPriority w:val="39"/>
    <w:rsid w:val="00FA7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8</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Julia</dc:creator>
  <cp:keywords/>
  <dc:description/>
  <cp:lastModifiedBy>Dahl, Julia</cp:lastModifiedBy>
  <cp:revision>4</cp:revision>
  <dcterms:created xsi:type="dcterms:W3CDTF">2018-06-16T12:17:00Z</dcterms:created>
  <dcterms:modified xsi:type="dcterms:W3CDTF">2019-11-07T19:14:00Z</dcterms:modified>
</cp:coreProperties>
</file>